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CD3D" w14:textId="77777777" w:rsidR="0053580D" w:rsidRPr="0053580D" w:rsidRDefault="0053580D" w:rsidP="0053580D">
      <w:pPr>
        <w:shd w:val="clear" w:color="auto" w:fill="FFFFFF"/>
        <w:spacing w:after="120" w:line="240" w:lineRule="auto"/>
        <w:outlineLvl w:val="0"/>
        <w:rPr>
          <w:rFonts w:eastAsia="Times New Roman"/>
          <w:b/>
          <w:bCs/>
          <w:color w:val="4A5E81"/>
          <w:kern w:val="36"/>
          <w:sz w:val="24"/>
          <w:szCs w:val="24"/>
          <w:lang w:eastAsia="fr-FR"/>
          <w14:ligatures w14:val="none"/>
        </w:rPr>
      </w:pPr>
      <w:hyperlink r:id="rId5" w:history="1">
        <w:r w:rsidRPr="0053580D">
          <w:rPr>
            <w:rFonts w:eastAsia="Times New Roman"/>
            <w:b/>
            <w:bCs/>
            <w:color w:val="4A5E81"/>
            <w:kern w:val="36"/>
            <w:sz w:val="24"/>
            <w:szCs w:val="24"/>
            <w:u w:val="single"/>
            <w:lang w:eastAsia="fr-FR"/>
            <w14:ligatures w14:val="none"/>
          </w:rPr>
          <w:t>LOI n° 2024-322 du 9 avril 2024 visant à l'accélération et à la simplification de la rénovation de l'habitat dégradé et des grandes opérations d'aménagement (1)</w:t>
        </w:r>
      </w:hyperlink>
    </w:p>
    <w:p w14:paraId="581D0B95" w14:textId="77777777" w:rsidR="0053580D" w:rsidRDefault="0053580D" w:rsidP="0053580D">
      <w:pPr>
        <w:spacing w:after="120" w:line="240" w:lineRule="auto"/>
        <w:outlineLvl w:val="3"/>
        <w:rPr>
          <w:rFonts w:eastAsia="Times New Roman"/>
          <w:b/>
          <w:bCs/>
          <w:color w:val="4A5E81"/>
          <w:kern w:val="0"/>
          <w:sz w:val="24"/>
          <w:szCs w:val="24"/>
          <w:lang w:eastAsia="fr-FR"/>
          <w14:ligatures w14:val="none"/>
        </w:rPr>
      </w:pPr>
    </w:p>
    <w:p w14:paraId="6EBE7683" w14:textId="4DF8AD4C" w:rsidR="0053580D" w:rsidRPr="0053580D" w:rsidRDefault="0053580D" w:rsidP="0053580D">
      <w:pPr>
        <w:spacing w:after="120" w:line="240" w:lineRule="auto"/>
        <w:outlineLvl w:val="3"/>
        <w:rPr>
          <w:rFonts w:eastAsia="Times New Roman"/>
          <w:b/>
          <w:bCs/>
          <w:color w:val="4A5E81"/>
          <w:kern w:val="0"/>
          <w:sz w:val="24"/>
          <w:szCs w:val="24"/>
          <w:lang w:eastAsia="fr-FR"/>
          <w14:ligatures w14:val="none"/>
        </w:rPr>
      </w:pPr>
      <w:r w:rsidRPr="0053580D">
        <w:rPr>
          <w:rFonts w:eastAsia="Times New Roman"/>
          <w:b/>
          <w:bCs/>
          <w:color w:val="4A5E81"/>
          <w:kern w:val="0"/>
          <w:sz w:val="24"/>
          <w:szCs w:val="24"/>
          <w:lang w:eastAsia="fr-FR"/>
          <w14:ligatures w14:val="none"/>
        </w:rPr>
        <w:t>Article 12</w:t>
      </w:r>
    </w:p>
    <w:p w14:paraId="21E834D7" w14:textId="7FE5D314" w:rsidR="0053580D" w:rsidRPr="0053580D" w:rsidRDefault="0053580D" w:rsidP="0053580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53580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« </w:t>
      </w:r>
      <w:r w:rsidRPr="0053580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 titre expérimental, pour une durée de cinq ans à compter de la promulgation de la présente loi, le représentant de l'Etat dans le département peut prévoir, par arrêté, que les propriétaires soumis à une obligation de travaux en application des </w:t>
      </w:r>
      <w:hyperlink r:id="rId6" w:history="1">
        <w:r w:rsidRPr="0053580D">
          <w:rPr>
            <w:rFonts w:ascii="Times New Roman" w:eastAsia="Times New Roman" w:hAnsi="Times New Roman" w:cs="Times New Roman"/>
            <w:color w:val="4A5E81"/>
            <w:kern w:val="0"/>
            <w:sz w:val="24"/>
            <w:szCs w:val="24"/>
            <w:u w:val="single"/>
            <w:lang w:eastAsia="fr-FR"/>
            <w14:ligatures w14:val="none"/>
          </w:rPr>
          <w:t>articles L. 511-1 à L. 511-3 du code de la construction et de l'habitation</w:t>
        </w:r>
      </w:hyperlink>
      <w:r w:rsidRPr="0053580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peuvent conclure avec un organisme intéressé un bail à réhabilitation en vue de la rénovation du ou des logements concernés. Ce bail à réhabilitation vient remplacer l'obligation de travaux qui est faite au propriétaire.</w:t>
      </w:r>
      <w:r w:rsidRPr="0053580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Un décret fixe les modalités d'application du présent article.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»</w:t>
      </w:r>
    </w:p>
    <w:p w14:paraId="39451E40" w14:textId="77777777" w:rsidR="009A47DC" w:rsidRDefault="009A47DC"/>
    <w:sectPr w:rsidR="009A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9677A"/>
    <w:multiLevelType w:val="multilevel"/>
    <w:tmpl w:val="F58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7457B"/>
    <w:multiLevelType w:val="multilevel"/>
    <w:tmpl w:val="7636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940793">
    <w:abstractNumId w:val="0"/>
  </w:num>
  <w:num w:numId="2" w16cid:durableId="148886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0D"/>
    <w:rsid w:val="00027FB6"/>
    <w:rsid w:val="00442DBB"/>
    <w:rsid w:val="0053580D"/>
    <w:rsid w:val="009A47DC"/>
    <w:rsid w:val="00B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A63C"/>
  <w15:chartTrackingRefBased/>
  <w15:docId w15:val="{E25F878D-3382-4613-A79D-FC021BB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5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58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58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58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58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58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58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58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5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5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58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58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58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58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58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58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58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5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58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58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58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58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58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5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58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5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87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Code.do?cidTexte=LEGITEXT000006074096&amp;idSectionTA=LEGISCTA000042337059&amp;dateTexte=&amp;categorieLien=cid" TargetMode="External"/><Relationship Id="rId5" Type="http://schemas.openxmlformats.org/officeDocument/2006/relationships/hyperlink" Target="https://www.legifrance.gouv.fr/loda/id/JORFTEXT000049392425/2025-07-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1</cp:revision>
  <dcterms:created xsi:type="dcterms:W3CDTF">2025-07-15T18:19:00Z</dcterms:created>
  <dcterms:modified xsi:type="dcterms:W3CDTF">2025-07-15T18:21:00Z</dcterms:modified>
</cp:coreProperties>
</file>