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3B7A" w14:textId="77777777" w:rsidR="00D63069" w:rsidRDefault="00D63069" w:rsidP="00D63069">
      <w:pPr>
        <w:spacing w:after="120" w:line="240" w:lineRule="atLeast"/>
        <w:jc w:val="center"/>
        <w:rPr>
          <w:rFonts w:ascii="Arial" w:hAnsi="Arial" w:cs="Arial"/>
          <w:b/>
          <w:sz w:val="28"/>
          <w:szCs w:val="28"/>
        </w:rPr>
      </w:pPr>
      <w:r>
        <w:rPr>
          <w:rFonts w:ascii="Arial" w:hAnsi="Arial" w:cs="Arial"/>
          <w:b/>
          <w:sz w:val="28"/>
          <w:szCs w:val="28"/>
        </w:rPr>
        <w:t>CODE DE LA CONSTRUCTION ET DE L'HABITATION</w:t>
      </w:r>
    </w:p>
    <w:p w14:paraId="0B2CA5C5" w14:textId="77777777" w:rsidR="00D63069" w:rsidRDefault="00D63069" w:rsidP="00D63069">
      <w:pPr>
        <w:spacing w:after="120" w:line="240" w:lineRule="atLeast"/>
        <w:rPr>
          <w:rFonts w:ascii="Arial" w:eastAsia="Times New Roman" w:hAnsi="Arial" w:cs="Arial"/>
          <w:b/>
          <w:sz w:val="24"/>
          <w:szCs w:val="24"/>
          <w:lang w:eastAsia="fr-FR"/>
        </w:rPr>
      </w:pPr>
    </w:p>
    <w:p w14:paraId="4AE02000" w14:textId="77777777" w:rsidR="006A6226" w:rsidRPr="006A6226" w:rsidRDefault="006A6226" w:rsidP="00D63069">
      <w:pPr>
        <w:spacing w:after="120" w:line="240" w:lineRule="atLeast"/>
        <w:rPr>
          <w:rFonts w:ascii="Arial" w:eastAsia="Times New Roman" w:hAnsi="Arial" w:cs="Arial"/>
          <w:b/>
          <w:sz w:val="24"/>
          <w:szCs w:val="24"/>
          <w:lang w:eastAsia="fr-FR"/>
        </w:rPr>
      </w:pPr>
      <w:r w:rsidRPr="006A6226">
        <w:rPr>
          <w:rFonts w:ascii="Arial" w:eastAsia="Times New Roman" w:hAnsi="Arial" w:cs="Arial"/>
          <w:b/>
          <w:sz w:val="24"/>
          <w:szCs w:val="24"/>
          <w:lang w:eastAsia="fr-FR"/>
        </w:rPr>
        <w:t>Chapitre Ier : Protection des occupants (Articles L521-1 à L521-4)</w:t>
      </w:r>
    </w:p>
    <w:p w14:paraId="13388B00" w14:textId="77777777" w:rsidR="00D63069" w:rsidRDefault="00D63069" w:rsidP="00D63069">
      <w:pPr>
        <w:spacing w:after="120" w:line="240" w:lineRule="atLeast"/>
        <w:rPr>
          <w:rFonts w:ascii="Arial" w:eastAsia="Times New Roman" w:hAnsi="Arial" w:cs="Arial"/>
          <w:lang w:eastAsia="fr-FR"/>
        </w:rPr>
      </w:pPr>
    </w:p>
    <w:p w14:paraId="7B394129" w14:textId="77777777" w:rsidR="006A6226" w:rsidRPr="006A6226" w:rsidRDefault="006A6226" w:rsidP="00D63069">
      <w:pPr>
        <w:spacing w:after="120" w:line="240" w:lineRule="atLeast"/>
        <w:rPr>
          <w:rFonts w:ascii="Arial" w:eastAsia="Times New Roman" w:hAnsi="Arial" w:cs="Arial"/>
          <w:lang w:eastAsia="fr-FR"/>
        </w:rPr>
      </w:pPr>
      <w:hyperlink r:id="rId7" w:history="1">
        <w:r w:rsidRPr="006A6226">
          <w:rPr>
            <w:rFonts w:ascii="Arial" w:eastAsia="Times New Roman" w:hAnsi="Arial" w:cs="Arial"/>
            <w:color w:val="0000FF"/>
            <w:u w:val="single"/>
            <w:lang w:eastAsia="fr-FR"/>
          </w:rPr>
          <w:t>Article L521-1</w:t>
        </w:r>
      </w:hyperlink>
      <w:r>
        <w:rPr>
          <w:rFonts w:ascii="Arial" w:eastAsia="Times New Roman" w:hAnsi="Arial" w:cs="Arial"/>
          <w:lang w:eastAsia="fr-FR"/>
        </w:rPr>
        <w:t xml:space="preserve"> /</w:t>
      </w:r>
      <w:hyperlink r:id="rId8" w:history="1">
        <w:r w:rsidRPr="006A6226">
          <w:rPr>
            <w:rFonts w:ascii="Arial" w:eastAsia="Times New Roman" w:hAnsi="Arial" w:cs="Arial"/>
            <w:color w:val="0000FF"/>
            <w:u w:val="single"/>
            <w:lang w:eastAsia="fr-FR"/>
          </w:rPr>
          <w:t>Modifié par LOI n°2024-322 du 9 avril 2024 - art. 53</w:t>
        </w:r>
        <w:r w:rsidRPr="006A6226">
          <w:rPr>
            <w:rFonts w:ascii="Arial" w:eastAsia="Times New Roman" w:hAnsi="Arial" w:cs="Arial"/>
            <w:color w:val="0000FF"/>
            <w:u w:val="single"/>
            <w:lang w:eastAsia="fr-FR"/>
          </w:rPr>
          <w:br/>
        </w:r>
      </w:hyperlink>
    </w:p>
    <w:p w14:paraId="5E85AAA5" w14:textId="77777777" w:rsidR="006A6226" w:rsidRPr="006A6226" w:rsidRDefault="006A6226" w:rsidP="00D63069">
      <w:pPr>
        <w:spacing w:after="120" w:line="240" w:lineRule="atLeast"/>
        <w:rPr>
          <w:rFonts w:ascii="Arial" w:eastAsia="Times New Roman" w:hAnsi="Arial" w:cs="Arial"/>
          <w:lang w:eastAsia="fr-FR"/>
        </w:rPr>
      </w:pPr>
      <w:r w:rsidRPr="006A6226">
        <w:rPr>
          <w:rFonts w:ascii="Arial" w:eastAsia="Times New Roman" w:hAnsi="Arial" w:cs="Arial"/>
          <w:lang w:eastAsia="fr-FR"/>
        </w:rPr>
        <w:t>Pour l'application du présent chapitre, l'occupant est le titulaire d'un droit réel conférant l'usage, le locataire, le sous-locataire ou l'occupant de bonne foi des locaux à usage d'habitation et de locaux d'hébergement constituant son habitation principale.</w:t>
      </w:r>
    </w:p>
    <w:p w14:paraId="48F05362" w14:textId="77777777" w:rsidR="006A6226" w:rsidRPr="006A6226" w:rsidRDefault="006A6226" w:rsidP="00D63069">
      <w:pPr>
        <w:spacing w:after="120" w:line="240" w:lineRule="atLeast"/>
        <w:rPr>
          <w:rFonts w:ascii="Arial" w:eastAsia="Times New Roman" w:hAnsi="Arial" w:cs="Arial"/>
          <w:lang w:eastAsia="fr-FR"/>
        </w:rPr>
      </w:pPr>
      <w:r w:rsidRPr="006A6226">
        <w:rPr>
          <w:rFonts w:ascii="Arial" w:eastAsia="Times New Roman" w:hAnsi="Arial" w:cs="Arial"/>
          <w:lang w:eastAsia="fr-FR"/>
        </w:rPr>
        <w:t>Le propriétaire ou l'exploitant est tenu d'assurer le relogement ou l'hébergement des occupants ou de contribuer au coût correspondant dans les co</w:t>
      </w:r>
      <w:r w:rsidR="00E01E95">
        <w:rPr>
          <w:rFonts w:ascii="Arial" w:eastAsia="Times New Roman" w:hAnsi="Arial" w:cs="Arial"/>
          <w:lang w:eastAsia="fr-FR"/>
        </w:rPr>
        <w:t>nditions prévues à l'article L</w:t>
      </w:r>
      <w:r w:rsidRPr="006A6226">
        <w:rPr>
          <w:rFonts w:ascii="Arial" w:eastAsia="Times New Roman" w:hAnsi="Arial" w:cs="Arial"/>
          <w:lang w:eastAsia="fr-FR"/>
        </w:rPr>
        <w:t>521-3-1.</w:t>
      </w:r>
    </w:p>
    <w:p w14:paraId="46BBAF77" w14:textId="77777777" w:rsidR="006A6226" w:rsidRPr="006A6226" w:rsidRDefault="006A6226" w:rsidP="00D63069">
      <w:pPr>
        <w:spacing w:after="120" w:line="240" w:lineRule="atLeast"/>
        <w:rPr>
          <w:rFonts w:ascii="Arial" w:eastAsia="Times New Roman" w:hAnsi="Arial" w:cs="Arial"/>
          <w:lang w:eastAsia="fr-FR"/>
        </w:rPr>
      </w:pPr>
      <w:r w:rsidRPr="006A6226">
        <w:rPr>
          <w:rFonts w:ascii="Arial" w:eastAsia="Times New Roman" w:hAnsi="Arial" w:cs="Arial"/>
          <w:lang w:eastAsia="fr-FR"/>
        </w:rPr>
        <w:t>-lorsqu'un établissement recevant du public utilisé aux fins d'hébergement fait l'objet de mesures destinées à faire cesser une situation d'insécurité</w:t>
      </w:r>
      <w:r w:rsidR="00E01E95">
        <w:rPr>
          <w:rFonts w:ascii="Arial" w:eastAsia="Times New Roman" w:hAnsi="Arial" w:cs="Arial"/>
          <w:lang w:eastAsia="fr-FR"/>
        </w:rPr>
        <w:t xml:space="preserve"> en application de l'article L.</w:t>
      </w:r>
      <w:r w:rsidRPr="006A6226">
        <w:rPr>
          <w:rFonts w:ascii="Arial" w:eastAsia="Times New Roman" w:hAnsi="Arial" w:cs="Arial"/>
          <w:lang w:eastAsia="fr-FR"/>
        </w:rPr>
        <w:t>184-1.</w:t>
      </w:r>
    </w:p>
    <w:p w14:paraId="29475268" w14:textId="77777777" w:rsidR="006A6226" w:rsidRPr="006A6226" w:rsidRDefault="006A6226" w:rsidP="00D63069">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Cette obligation est faite sans préjudice des actions dont dispose le propriétaire ou l'exploitant à l'encontre des personnes auxquelles l'état d'insalubrité ou </w:t>
      </w:r>
      <w:r w:rsidRPr="006A6226">
        <w:rPr>
          <w:rFonts w:ascii="Arial" w:eastAsia="Times New Roman" w:hAnsi="Arial" w:cs="Arial"/>
          <w:color w:val="FF0000"/>
          <w:lang w:eastAsia="fr-FR"/>
        </w:rPr>
        <w:t>d'insécurité</w:t>
      </w:r>
      <w:r w:rsidRPr="006A6226">
        <w:rPr>
          <w:rFonts w:ascii="Arial" w:eastAsia="Times New Roman" w:hAnsi="Arial" w:cs="Arial"/>
          <w:lang w:eastAsia="fr-FR"/>
        </w:rPr>
        <w:t xml:space="preserve"> serait en tout ou partie imputable.</w:t>
      </w:r>
    </w:p>
    <w:p w14:paraId="30312205" w14:textId="77777777" w:rsidR="00D63069" w:rsidRDefault="00D63069" w:rsidP="00D63069">
      <w:pPr>
        <w:spacing w:after="120" w:line="240" w:lineRule="atLeast"/>
        <w:rPr>
          <w:rFonts w:ascii="Arial" w:eastAsia="Times New Roman" w:hAnsi="Arial" w:cs="Arial"/>
          <w:lang w:eastAsia="fr-FR"/>
        </w:rPr>
      </w:pPr>
    </w:p>
    <w:p w14:paraId="67F2E32B" w14:textId="4CA54F0A" w:rsidR="00E01E95" w:rsidRDefault="006A6226" w:rsidP="00D63069">
      <w:pPr>
        <w:spacing w:after="120" w:line="240" w:lineRule="atLeast"/>
        <w:rPr>
          <w:rFonts w:ascii="Arial" w:eastAsia="Times New Roman" w:hAnsi="Arial" w:cs="Arial"/>
          <w:lang w:eastAsia="fr-FR"/>
        </w:rPr>
      </w:pPr>
      <w:hyperlink r:id="rId9" w:history="1">
        <w:r w:rsidRPr="006A6226">
          <w:rPr>
            <w:rFonts w:ascii="Arial" w:eastAsia="Times New Roman" w:hAnsi="Arial" w:cs="Arial"/>
            <w:color w:val="0000FF"/>
            <w:u w:val="single"/>
            <w:lang w:eastAsia="fr-FR"/>
          </w:rPr>
          <w:t>Article L521-2</w:t>
        </w:r>
      </w:hyperlink>
      <w:r w:rsidR="00E01E95">
        <w:rPr>
          <w:rFonts w:ascii="Arial" w:eastAsia="Times New Roman" w:hAnsi="Arial" w:cs="Arial"/>
          <w:lang w:eastAsia="fr-FR"/>
        </w:rPr>
        <w:t xml:space="preserve"> / </w:t>
      </w:r>
      <w:hyperlink r:id="rId10" w:history="1">
        <w:r w:rsidRPr="006A6226">
          <w:rPr>
            <w:rFonts w:ascii="Arial" w:eastAsia="Times New Roman" w:hAnsi="Arial" w:cs="Arial"/>
            <w:color w:val="0000FF"/>
            <w:u w:val="single"/>
            <w:lang w:eastAsia="fr-FR"/>
          </w:rPr>
          <w:t>Modifié par LOI n°2024-322 du 9 avril 2024 - art. 48</w:t>
        </w:r>
        <w:r w:rsidR="00E01E95">
          <w:rPr>
            <w:rFonts w:ascii="Arial" w:eastAsia="Times New Roman" w:hAnsi="Arial" w:cs="Arial"/>
            <w:color w:val="0000FF"/>
            <w:u w:val="single"/>
            <w:lang w:eastAsia="fr-FR"/>
          </w:rPr>
          <w:t xml:space="preserve"> et 53</w:t>
        </w:r>
        <w:r w:rsidR="009A35CE">
          <w:rPr>
            <w:rFonts w:ascii="Arial" w:eastAsia="Times New Roman" w:hAnsi="Arial" w:cs="Arial"/>
            <w:color w:val="0000FF"/>
            <w:u w:val="single"/>
            <w:lang w:eastAsia="fr-FR"/>
          </w:rPr>
          <w:t>/ loi novembre 2024</w:t>
        </w:r>
        <w:r w:rsidRPr="006A6226">
          <w:rPr>
            <w:rFonts w:ascii="Arial" w:eastAsia="Times New Roman" w:hAnsi="Arial" w:cs="Arial"/>
            <w:color w:val="0000FF"/>
            <w:u w:val="single"/>
            <w:lang w:eastAsia="fr-FR"/>
          </w:rPr>
          <w:br/>
        </w:r>
      </w:hyperlink>
    </w:p>
    <w:p w14:paraId="6C01E227" w14:textId="77777777" w:rsidR="006A6226" w:rsidRPr="006A6226" w:rsidRDefault="00E01E95" w:rsidP="00D63069">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 </w:t>
      </w:r>
      <w:r w:rsidR="006A6226" w:rsidRPr="006A6226">
        <w:rPr>
          <w:rFonts w:ascii="Arial" w:eastAsia="Times New Roman" w:hAnsi="Arial" w:cs="Arial"/>
          <w:lang w:eastAsia="fr-FR"/>
        </w:rPr>
        <w:t>I.-Le loyer en principal ou toute autre somme versée en contrepartie de l'occupation cessent d'être dus pour les locaux qui font l'objet de mesures décidées en application de l'article L. 184-1, à compter du premier jour du mois qui suit l'envoi de la notification de la mesure de police. Les loyers ou redevances sont à nouveau dus à compter du premier jour du mois qui suit le constat de la réalisation des mesures prescrites.</w:t>
      </w:r>
    </w:p>
    <w:p w14:paraId="1F4DE3D6"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Pour les locaux visés par un arrêté de mise en sécurité ou de traitement de l'insalubrité pris</w:t>
      </w:r>
      <w:r w:rsidR="00E01E95">
        <w:rPr>
          <w:rFonts w:ascii="Arial" w:eastAsia="Times New Roman" w:hAnsi="Arial" w:cs="Arial"/>
          <w:lang w:eastAsia="fr-FR"/>
        </w:rPr>
        <w:t xml:space="preserve"> en application de l'article L.511-11 ou de l'article L.</w:t>
      </w:r>
      <w:r w:rsidRPr="006A6226">
        <w:rPr>
          <w:rFonts w:ascii="Arial" w:eastAsia="Times New Roman" w:hAnsi="Arial" w:cs="Arial"/>
          <w:lang w:eastAsia="fr-FR"/>
        </w:rPr>
        <w:t xml:space="preserve">511-19, sauf dans le cas prévu au </w:t>
      </w:r>
      <w:r w:rsidR="00E01E95">
        <w:rPr>
          <w:rFonts w:ascii="Arial" w:eastAsia="Times New Roman" w:hAnsi="Arial" w:cs="Arial"/>
          <w:lang w:eastAsia="fr-FR"/>
        </w:rPr>
        <w:t>deuxième alinéa de l'article L.</w:t>
      </w:r>
      <w:r w:rsidRPr="006A6226">
        <w:rPr>
          <w:rFonts w:ascii="Arial" w:eastAsia="Times New Roman" w:hAnsi="Arial" w:cs="Arial"/>
          <w:lang w:eastAsia="fr-FR"/>
        </w:rPr>
        <w:t xml:space="preserve">1331-22 du code de la santé publique ou lorsque la mesure est prise à l'encontre de la personne qui a l'usage des locaux ou installations, le loyer en principal ou toute autre somme versée en contrepartie </w:t>
      </w:r>
      <w:r w:rsidRPr="006A6226">
        <w:rPr>
          <w:rFonts w:ascii="Arial" w:eastAsia="Times New Roman" w:hAnsi="Arial" w:cs="Arial"/>
          <w:color w:val="FF0000"/>
          <w:lang w:eastAsia="fr-FR"/>
        </w:rPr>
        <w:t>de l'occupation du local ou de l'installation, qu'il ou elle soit à usage d'habitation, professionnel ou commercial,</w:t>
      </w:r>
      <w:r w:rsidRPr="006A6226">
        <w:rPr>
          <w:rFonts w:ascii="Arial" w:eastAsia="Times New Roman" w:hAnsi="Arial" w:cs="Arial"/>
          <w:lang w:eastAsia="fr-FR"/>
        </w:rPr>
        <w:t xml:space="preserve"> cesse d'être dû à compter du premier jour du mois qui suit l'envoi de la notification de l'arrêté ou de son affichage à la mairie et sur la façade de l'immeuble, jusqu'au premier jour du mois qui suit l'envoi de la notification ou l'affichage de l'arrêté de mainlevée.</w:t>
      </w:r>
    </w:p>
    <w:p w14:paraId="0A2A515A" w14:textId="77777777" w:rsid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Les loyers ou toutes autres sommes versées en contrepartie de </w:t>
      </w:r>
      <w:r w:rsidRPr="006A6226">
        <w:rPr>
          <w:rFonts w:ascii="Arial" w:eastAsia="Times New Roman" w:hAnsi="Arial" w:cs="Arial"/>
          <w:color w:val="FF0000"/>
          <w:lang w:eastAsia="fr-FR"/>
        </w:rPr>
        <w:t>l'occupation du local ou de l'installation, qu'il ou elle soit à usage d'habitation, professionnel ou commercial</w:t>
      </w:r>
      <w:r w:rsidRPr="006A6226">
        <w:rPr>
          <w:rFonts w:ascii="Arial" w:eastAsia="Times New Roman" w:hAnsi="Arial" w:cs="Arial"/>
          <w:lang w:eastAsia="fr-FR"/>
        </w:rPr>
        <w:t>, indûment perçus par le propriétaire, l'exploitant ou la personne ayant mis à disposition les locaux sont restitués à l'occupant ou déduits des loyers dont il devient à nouveau redevable.</w:t>
      </w:r>
    </w:p>
    <w:p w14:paraId="4FFCB389" w14:textId="77777777" w:rsidR="009A35CE" w:rsidRPr="009A35CE" w:rsidRDefault="009A35CE" w:rsidP="009A35CE">
      <w:pPr>
        <w:pStyle w:val="NormalWeb"/>
        <w:rPr>
          <w:rFonts w:ascii="Arial" w:hAnsi="Arial" w:cs="Arial"/>
          <w:color w:val="FF0000"/>
        </w:rPr>
      </w:pPr>
      <w:r w:rsidRPr="009A35CE">
        <w:rPr>
          <w:rFonts w:ascii="Arial" w:hAnsi="Arial" w:cs="Arial"/>
          <w:color w:val="FF0000"/>
        </w:rPr>
        <w:t>Lorsque le local visé par l'arrêté mentionné au deuxième alinéa du présent I est un meublé de tourisme, au sens du I de l'article L. 324-1-1 du code du tourisme, les sommes versées en contrepartie de la location cessent d'être dues à compter du jour suivant l'envoi de la notification de l'arrêté ou de son affichage à la mairie et sur la façade de l'immeuble, jusqu'au jour suivant l'envoi de la notification ou l'affichage de l'arrêté de mainlevée. Toute somme indûment perçue par le propriétaire, l'exploitant ou la personne ayant mis à disposition les locaux est restituée au locataire.</w:t>
      </w:r>
    </w:p>
    <w:p w14:paraId="147F9D8C"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lastRenderedPageBreak/>
        <w:t xml:space="preserve">II.-Dans les locaux visés au I, la durée résiduelle du bail à la date du premier jour du mois suivant l'envoi de la notification de la mainlevée de l'arrêté </w:t>
      </w:r>
      <w:r w:rsidRPr="006A6226">
        <w:rPr>
          <w:rFonts w:ascii="Arial" w:eastAsia="Times New Roman" w:hAnsi="Arial" w:cs="Arial"/>
          <w:color w:val="FF0000"/>
          <w:lang w:eastAsia="fr-FR"/>
        </w:rPr>
        <w:t xml:space="preserve">de traitement de l'insalubrité ou de mise en sécurité </w:t>
      </w:r>
      <w:r w:rsidRPr="006A6226">
        <w:rPr>
          <w:rFonts w:ascii="Arial" w:eastAsia="Times New Roman" w:hAnsi="Arial" w:cs="Arial"/>
          <w:lang w:eastAsia="fr-FR"/>
        </w:rPr>
        <w:t>ou du constat de la réalisation des mesures prescrites, ou leur affichage, est celle qui restait à courir au premier jour du mois suivant l'envoi de la notification de l'arrêté d'insalubrité ou de péril, de l'injonction, de la mise en demeure ou des prescriptions, ou leur affichage.</w:t>
      </w:r>
    </w:p>
    <w:p w14:paraId="7ECBD202"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Ces dispositions s'appliquent sans préjudice des </w:t>
      </w:r>
      <w:hyperlink r:id="rId11" w:history="1">
        <w:r w:rsidRPr="006A6226">
          <w:rPr>
            <w:rFonts w:ascii="Arial" w:eastAsia="Times New Roman" w:hAnsi="Arial" w:cs="Arial"/>
            <w:color w:val="0000FF"/>
            <w:u w:val="single"/>
            <w:lang w:eastAsia="fr-FR"/>
          </w:rPr>
          <w:t>dispositions du dernier alinéa de l'article 1724 du code civil</w:t>
        </w:r>
      </w:hyperlink>
      <w:r w:rsidRPr="006A6226">
        <w:rPr>
          <w:rFonts w:ascii="Arial" w:eastAsia="Times New Roman" w:hAnsi="Arial" w:cs="Arial"/>
          <w:lang w:eastAsia="fr-FR"/>
        </w:rPr>
        <w:t>.</w:t>
      </w:r>
    </w:p>
    <w:p w14:paraId="6C4481DF"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III.-Lorsque les locaux sont frappés d'une interdiction définitive d'habiter et d'utiliser, les baux et contrats d'occupation ou d'hébergement poursuivent de plein droit leurs effets, exception faite de l'obligation de paiement du loyer ou de toute somme versée en contrepartie de l'occupation, jusqu'à leur terme ou jusqu'au départ des occupants et au plus tard jusqu'à la date limite fixée par </w:t>
      </w:r>
      <w:r w:rsidRPr="006A6226">
        <w:rPr>
          <w:rFonts w:ascii="Arial" w:eastAsia="Times New Roman" w:hAnsi="Arial" w:cs="Arial"/>
          <w:color w:val="FF0000"/>
          <w:lang w:eastAsia="fr-FR"/>
        </w:rPr>
        <w:t>l'arrêté de traitement de l'insalubrité ou de mise en sécurité</w:t>
      </w:r>
      <w:r w:rsidRPr="006A6226">
        <w:rPr>
          <w:rFonts w:ascii="Arial" w:eastAsia="Times New Roman" w:hAnsi="Arial" w:cs="Arial"/>
          <w:lang w:eastAsia="fr-FR"/>
        </w:rPr>
        <w:t>.</w:t>
      </w:r>
    </w:p>
    <w:p w14:paraId="1B373EA0"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color w:val="FF0000"/>
          <w:lang w:eastAsia="fr-FR"/>
        </w:rPr>
        <w:t>Un arrêté de traitement de l'insalubrité, un arrêté de mise en sécurité</w:t>
      </w:r>
      <w:r w:rsidRPr="006A6226">
        <w:rPr>
          <w:rFonts w:ascii="Arial" w:eastAsia="Times New Roman" w:hAnsi="Arial" w:cs="Arial"/>
          <w:lang w:eastAsia="fr-FR"/>
        </w:rPr>
        <w:t xml:space="preserve"> ou la prescription de mesures destinées à faire cesser une situation d'insécurité ne peut entraîner la résiliation de plein droit des baux et contrats d'occupation ou d'hébergement, sous réserve des dispositions du VII de l'article L. 521-3-2 .</w:t>
      </w:r>
    </w:p>
    <w:p w14:paraId="316A4848"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Les occupants qui sont demeurés dans les lieux faute d'avoir reçu une offre de relogement conforme aux dispositions du II de l'article </w:t>
      </w:r>
      <w:hyperlink r:id="rId12" w:history="1">
        <w:r w:rsidRPr="006A6226">
          <w:rPr>
            <w:rFonts w:ascii="Arial" w:eastAsia="Times New Roman" w:hAnsi="Arial" w:cs="Arial"/>
            <w:color w:val="0000FF"/>
            <w:u w:val="single"/>
            <w:lang w:eastAsia="fr-FR"/>
          </w:rPr>
          <w:t xml:space="preserve">L. 521-3-1 </w:t>
        </w:r>
      </w:hyperlink>
      <w:r w:rsidRPr="006A6226">
        <w:rPr>
          <w:rFonts w:ascii="Arial" w:eastAsia="Times New Roman" w:hAnsi="Arial" w:cs="Arial"/>
          <w:lang w:eastAsia="fr-FR"/>
        </w:rPr>
        <w:t>sont des occupants de bonne foi qui ne peuvent être expulsés de ce fait.</w:t>
      </w:r>
    </w:p>
    <w:p w14:paraId="5563C8EC" w14:textId="77777777" w:rsidR="00E01E95" w:rsidRDefault="00E01E95" w:rsidP="00E01E95">
      <w:pPr>
        <w:spacing w:after="120" w:line="240" w:lineRule="atLeast"/>
        <w:rPr>
          <w:rFonts w:ascii="Arial" w:eastAsia="Times New Roman" w:hAnsi="Arial" w:cs="Arial"/>
          <w:lang w:eastAsia="fr-FR"/>
        </w:rPr>
      </w:pPr>
    </w:p>
    <w:p w14:paraId="701FEC9C" w14:textId="77777777" w:rsidR="006A6226" w:rsidRPr="006A6226" w:rsidRDefault="006A6226" w:rsidP="00E01E95">
      <w:pPr>
        <w:spacing w:after="120" w:line="240" w:lineRule="atLeast"/>
        <w:rPr>
          <w:rFonts w:ascii="Arial" w:eastAsia="Times New Roman" w:hAnsi="Arial" w:cs="Arial"/>
          <w:lang w:eastAsia="fr-FR"/>
        </w:rPr>
      </w:pPr>
      <w:hyperlink r:id="rId13" w:history="1">
        <w:r w:rsidRPr="006A6226">
          <w:rPr>
            <w:rFonts w:ascii="Arial" w:eastAsia="Times New Roman" w:hAnsi="Arial" w:cs="Arial"/>
            <w:color w:val="0000FF"/>
            <w:u w:val="single"/>
            <w:lang w:eastAsia="fr-FR"/>
          </w:rPr>
          <w:t>Article L521-3-1</w:t>
        </w:r>
      </w:hyperlink>
      <w:r w:rsidR="00E01E95">
        <w:rPr>
          <w:rFonts w:ascii="Arial" w:eastAsia="Times New Roman" w:hAnsi="Arial" w:cs="Arial"/>
          <w:lang w:eastAsia="fr-FR"/>
        </w:rPr>
        <w:t xml:space="preserve"> /</w:t>
      </w:r>
      <w:hyperlink r:id="rId14" w:history="1">
        <w:r w:rsidRPr="006A6226">
          <w:rPr>
            <w:rFonts w:ascii="Arial" w:eastAsia="Times New Roman" w:hAnsi="Arial" w:cs="Arial"/>
            <w:color w:val="0000FF"/>
            <w:u w:val="single"/>
            <w:lang w:eastAsia="fr-FR"/>
          </w:rPr>
          <w:t>Modifié par LOI n°2024-322 du 9 avril 2024 - art. 10</w:t>
        </w:r>
        <w:r w:rsidRPr="006A6226">
          <w:rPr>
            <w:rFonts w:ascii="Arial" w:eastAsia="Times New Roman" w:hAnsi="Arial" w:cs="Arial"/>
            <w:color w:val="0000FF"/>
            <w:u w:val="single"/>
            <w:lang w:eastAsia="fr-FR"/>
          </w:rPr>
          <w:br/>
        </w:r>
      </w:hyperlink>
    </w:p>
    <w:p w14:paraId="13C50593"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I.-Lorsqu'un immeuble fait l'objet d'une interdiction temporaire d'habiter ou d'utiliser ou que les travaux prescrits le rendent temporairement inhabitable, le propriétaire ou l'exploitant est tenu d'assurer aux occupants un hébergement décent correspondant à leurs besoins.</w:t>
      </w:r>
    </w:p>
    <w:p w14:paraId="08739745"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A défaut, l'hébergement est assuré dans les conditions prévues à </w:t>
      </w:r>
      <w:hyperlink r:id="rId15" w:tooltip="Code de la construction et de l" w:history="1">
        <w:r w:rsidR="00736094">
          <w:rPr>
            <w:rFonts w:ascii="Arial" w:eastAsia="Times New Roman" w:hAnsi="Arial" w:cs="Arial"/>
            <w:color w:val="0000FF"/>
            <w:u w:val="single"/>
            <w:lang w:eastAsia="fr-FR"/>
          </w:rPr>
          <w:t>l'article L.</w:t>
        </w:r>
        <w:r w:rsidRPr="006A6226">
          <w:rPr>
            <w:rFonts w:ascii="Arial" w:eastAsia="Times New Roman" w:hAnsi="Arial" w:cs="Arial"/>
            <w:color w:val="0000FF"/>
            <w:u w:val="single"/>
            <w:lang w:eastAsia="fr-FR"/>
          </w:rPr>
          <w:t>521-3-2</w:t>
        </w:r>
      </w:hyperlink>
      <w:r w:rsidRPr="006A6226">
        <w:rPr>
          <w:rFonts w:ascii="Arial" w:eastAsia="Times New Roman" w:hAnsi="Arial" w:cs="Arial"/>
          <w:lang w:eastAsia="fr-FR"/>
        </w:rPr>
        <w:t>. Son coût est mis à la charge du propriétaire ou de l'exploitant.</w:t>
      </w:r>
    </w:p>
    <w:p w14:paraId="557EF4C0"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Si un logement qui a fait l'objet d'un arrêté de traitement de l'insalubrité pris au titre du 4° de l'article L. 511-2 du présent code est manifestement suroccupé, le propriétaire ou l'exploitant est tenu d'assurer l'hébergement des occupants jusqu'au terme des travaux prescrits pour remédier à l'insalubrité. A l'issue, leur relogement incombe au représentant de l'Etat dans le département dans les conditions prévues à l'article L. 521-3-2. En cas de défaillance du propriétaire ou de l'exploitant, le coût de l'hébergement est mis à sa charge. </w:t>
      </w:r>
      <w:r w:rsidRPr="006A6226">
        <w:rPr>
          <w:rFonts w:ascii="Arial" w:eastAsia="Times New Roman" w:hAnsi="Arial" w:cs="Arial"/>
          <w:color w:val="FF0000"/>
          <w:lang w:eastAsia="fr-FR"/>
        </w:rPr>
        <w:t>Au-delà de trois ans, toute éviction est considérée comme définitive et le II du présent article est applicable</w:t>
      </w:r>
      <w:r w:rsidRPr="006A6226">
        <w:rPr>
          <w:rFonts w:ascii="Arial" w:eastAsia="Times New Roman" w:hAnsi="Arial" w:cs="Arial"/>
          <w:lang w:eastAsia="fr-FR"/>
        </w:rPr>
        <w:t>.</w:t>
      </w:r>
    </w:p>
    <w:p w14:paraId="02805CEB"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II.-Lorsqu'un immeuble fait l'objet d'une interdiction définitive d'habiter ou lorsqu'est prescrite la cessation de la mise à disposition à des fins d'habitation des locaux mentionnés à l'article L. 1331-23 du code de la santé publique, ainsi qu'en cas d'évacuation à caractère définitif, le propriétaire ou l'exploitant est tenu d'assurer le relogement des occupants. Cette obligation est satisfaite par la présentation à l'occupant de l'offre d'un logement correspondant à ses besoins et à ses possibilités. Le propriétaire ou l'exploitant est tenu de verser à l'occupant évincé une indemnité d'un montant égal à trois mois de son nouveau loyer et destinée à couvrir ses frais de réinstallation.</w:t>
      </w:r>
    </w:p>
    <w:p w14:paraId="11795DD1"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En cas de défaillance du propriétaire ou de l'exploitant, le relogement des occupants est assuré dans les conditions prévues à l'article L. 521-3-2.</w:t>
      </w:r>
    </w:p>
    <w:p w14:paraId="7810E87A"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Le propriétaire est tenu au respect de ces obligations si le bail est résilié par le locataire en application des dispositions du dernier alinéa de </w:t>
      </w:r>
      <w:hyperlink r:id="rId16" w:history="1">
        <w:r w:rsidRPr="006A6226">
          <w:rPr>
            <w:rFonts w:ascii="Arial" w:eastAsia="Times New Roman" w:hAnsi="Arial" w:cs="Arial"/>
            <w:color w:val="0000FF"/>
            <w:u w:val="single"/>
            <w:lang w:eastAsia="fr-FR"/>
          </w:rPr>
          <w:t xml:space="preserve">l'article 1724 </w:t>
        </w:r>
      </w:hyperlink>
      <w:r w:rsidRPr="006A6226">
        <w:rPr>
          <w:rFonts w:ascii="Arial" w:eastAsia="Times New Roman" w:hAnsi="Arial" w:cs="Arial"/>
          <w:lang w:eastAsia="fr-FR"/>
        </w:rPr>
        <w:t>du code civil ou s'il expire entre la date de la notification des arrêtés portant interdiction définitive d'habiter et la date d'effet de cette interdiction.</w:t>
      </w:r>
    </w:p>
    <w:p w14:paraId="3BB38117" w14:textId="77777777" w:rsidR="006A6226" w:rsidRPr="006A6226" w:rsidRDefault="006A6226" w:rsidP="00E01E95">
      <w:pPr>
        <w:spacing w:after="120" w:line="240" w:lineRule="atLeast"/>
        <w:rPr>
          <w:rFonts w:ascii="Arial" w:eastAsia="Times New Roman" w:hAnsi="Arial" w:cs="Arial"/>
          <w:lang w:eastAsia="fr-FR"/>
        </w:rPr>
      </w:pPr>
      <w:hyperlink r:id="rId17" w:history="1">
        <w:r w:rsidRPr="006A6226">
          <w:rPr>
            <w:rFonts w:ascii="Arial" w:eastAsia="Times New Roman" w:hAnsi="Arial" w:cs="Arial"/>
            <w:color w:val="0000FF"/>
            <w:u w:val="single"/>
            <w:lang w:eastAsia="fr-FR"/>
          </w:rPr>
          <w:t>Article L521-3-2</w:t>
        </w:r>
      </w:hyperlink>
      <w:r w:rsidR="00E01E95">
        <w:rPr>
          <w:rFonts w:ascii="Arial" w:eastAsia="Times New Roman" w:hAnsi="Arial" w:cs="Arial"/>
          <w:lang w:eastAsia="fr-FR"/>
        </w:rPr>
        <w:t xml:space="preserve">/ </w:t>
      </w:r>
      <w:hyperlink r:id="rId18" w:history="1">
        <w:r w:rsidRPr="006A6226">
          <w:rPr>
            <w:rFonts w:ascii="Arial" w:eastAsia="Times New Roman" w:hAnsi="Arial" w:cs="Arial"/>
            <w:color w:val="0000FF"/>
            <w:u w:val="single"/>
            <w:lang w:eastAsia="fr-FR"/>
          </w:rPr>
          <w:t>Modifié par LOI n°2024-322 du 9 avril 2024 - art. 53</w:t>
        </w:r>
        <w:r w:rsidRPr="006A6226">
          <w:rPr>
            <w:rFonts w:ascii="Arial" w:eastAsia="Times New Roman" w:hAnsi="Arial" w:cs="Arial"/>
            <w:color w:val="0000FF"/>
            <w:u w:val="single"/>
            <w:lang w:eastAsia="fr-FR"/>
          </w:rPr>
          <w:br/>
        </w:r>
      </w:hyperlink>
    </w:p>
    <w:p w14:paraId="706C1111"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I.-Lorsque des prescriptions édictées en application de l'article L. 184-1 sont accompagnées d'une interdiction temporaire ou définitive d'habiter et que le propriétaire ou l'exploitant n'a pas assuré l'hébergement ou le relogement des occupants, le maire ou, le cas échéant, le président de l'établissement public de coopération intercommunale prend les dispositions nécessaires pour les héberger ou les reloger.</w:t>
      </w:r>
      <w:r w:rsidRPr="006A6226">
        <w:rPr>
          <w:rFonts w:ascii="Arial" w:eastAsia="Times New Roman" w:hAnsi="Arial" w:cs="Arial"/>
          <w:lang w:eastAsia="fr-FR"/>
        </w:rPr>
        <w:br/>
      </w:r>
      <w:r w:rsidRPr="006A6226">
        <w:rPr>
          <w:rFonts w:ascii="Arial" w:eastAsia="Times New Roman" w:hAnsi="Arial" w:cs="Arial"/>
          <w:lang w:eastAsia="fr-FR"/>
        </w:rPr>
        <w:br/>
        <w:t>Lorsque l'arrêté de mise en sécurité ou de traitement de l'insalubrité mentionné à l'article L. 511-11 ou à l'article L. 511-19 comporte une interdiction définitive ou temporaire d'habiter ou que les travaux prescrits rendent temporairement le logement inhabitable, et que le propriétaire ou l'exploitant n'a pas assuré l'hébergement ou le relogement des occupants, l'autorité compétente prend les dispositions nécessaires pour les héberger ou les reloger.</w:t>
      </w:r>
    </w:p>
    <w:p w14:paraId="7CD79E7A"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II.- (Abrogé)</w:t>
      </w:r>
    </w:p>
    <w:p w14:paraId="76E79E56"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III.-Lorsqu'un </w:t>
      </w:r>
      <w:r w:rsidRPr="006A6226">
        <w:rPr>
          <w:rFonts w:ascii="Arial" w:eastAsia="Times New Roman" w:hAnsi="Arial" w:cs="Arial"/>
          <w:color w:val="FF0000"/>
          <w:lang w:eastAsia="fr-FR"/>
        </w:rPr>
        <w:t>arrêté de traitement de d'insalubrité</w:t>
      </w:r>
      <w:r w:rsidRPr="006A6226">
        <w:rPr>
          <w:rFonts w:ascii="Arial" w:eastAsia="Times New Roman" w:hAnsi="Arial" w:cs="Arial"/>
          <w:lang w:eastAsia="fr-FR"/>
        </w:rPr>
        <w:t xml:space="preserve"> vise un immeuble situé dans une opération programmée d'amélioration de l'habitat prévue par </w:t>
      </w:r>
      <w:hyperlink r:id="rId19" w:history="1">
        <w:r w:rsidRPr="006A6226">
          <w:rPr>
            <w:rFonts w:ascii="Arial" w:eastAsia="Times New Roman" w:hAnsi="Arial" w:cs="Arial"/>
            <w:color w:val="0000FF"/>
            <w:u w:val="single"/>
            <w:lang w:eastAsia="fr-FR"/>
          </w:rPr>
          <w:t xml:space="preserve">l'article L. 303-1 </w:t>
        </w:r>
      </w:hyperlink>
      <w:r w:rsidRPr="006A6226">
        <w:rPr>
          <w:rFonts w:ascii="Arial" w:eastAsia="Times New Roman" w:hAnsi="Arial" w:cs="Arial"/>
          <w:lang w:eastAsia="fr-FR"/>
        </w:rPr>
        <w:t xml:space="preserve">ou dans une opération d'aménagement au sens de </w:t>
      </w:r>
      <w:hyperlink r:id="rId20" w:history="1">
        <w:r w:rsidRPr="006A6226">
          <w:rPr>
            <w:rFonts w:ascii="Arial" w:eastAsia="Times New Roman" w:hAnsi="Arial" w:cs="Arial"/>
            <w:color w:val="0000FF"/>
            <w:u w:val="single"/>
            <w:lang w:eastAsia="fr-FR"/>
          </w:rPr>
          <w:t xml:space="preserve">l'article L. 300-1 </w:t>
        </w:r>
      </w:hyperlink>
      <w:r w:rsidRPr="006A6226">
        <w:rPr>
          <w:rFonts w:ascii="Arial" w:eastAsia="Times New Roman" w:hAnsi="Arial" w:cs="Arial"/>
          <w:lang w:eastAsia="fr-FR"/>
        </w:rPr>
        <w:t>du code de l'urbanisme et que le propriétaire ou l'exploitant n'a pas assuré l'hébergement ou le relogement des occupants, la personne publique qui a pris l'initiative de l'opération prend les dispositions nécessaires à l'hébergement ou au relogement des occupants.</w:t>
      </w:r>
    </w:p>
    <w:p w14:paraId="2EB2385D"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IV.-Lorsqu'une personne publique, un organisme d'habitations à loyer modéré, une société d'économie mixte ou un organisme à but non lucratif a assuré le relogement, le propriétaire ou l'exploitant lui verse une indemnité représentative des frais engagés pour le relogement, égale à un an du loyer prévisionnel.</w:t>
      </w:r>
    </w:p>
    <w:p w14:paraId="062909A7"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V.-Si la commune ou, le cas échéant, l'établissement public de coopération intercommunale assure, de façon occasionnelle ou en application d'une convention passée avec l'Etat, les obligations d'hébergement ou de relogement qui sont faites à celui-ci en cas de défaillance du propriétaire, elle est subrogée dans les droits de l'Etat pour le recouvrement de sa créance.</w:t>
      </w:r>
    </w:p>
    <w:p w14:paraId="6F63F22E"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VI.-La créance résultant de la substitution de la collectivité publique aux propriétaires ou exploitants qui ne se conforment pas aux obligations d'hébergement et de relogement qui leur sont faites par le présent article est recouvrée soit comme en matière de contributions directes par la personne publique créancière, soit par l'émission par le maire ou, le cas échéant, le président de l'établissement public de coopération intercommunale ou le préfet d'un titre exécutoire au profit de l'organisme ayant assuré l'hébergement ou le relogement.</w:t>
      </w:r>
    </w:p>
    <w:p w14:paraId="684EB67C"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VII.-Si l'occupant a refusé trois offres de relogement qui lui ont été faites au titre des I ou III, le juge peut être saisi d'une demande tendant à la résiliation du bail ou du droit d'occupation et à l'autorisation d'expulser l'occupant.</w:t>
      </w:r>
    </w:p>
    <w:p w14:paraId="2EBBA2EB" w14:textId="77777777" w:rsidR="00E01E95" w:rsidRDefault="00E01E95" w:rsidP="00E01E95">
      <w:pPr>
        <w:spacing w:after="120" w:line="240" w:lineRule="atLeast"/>
        <w:rPr>
          <w:rFonts w:ascii="Arial" w:eastAsia="Times New Roman" w:hAnsi="Arial" w:cs="Arial"/>
          <w:lang w:eastAsia="fr-FR"/>
        </w:rPr>
      </w:pPr>
    </w:p>
    <w:p w14:paraId="6F65CC1D" w14:textId="77777777" w:rsidR="006A6226" w:rsidRPr="006A6226" w:rsidRDefault="006A6226" w:rsidP="00E01E95">
      <w:pPr>
        <w:spacing w:after="120" w:line="240" w:lineRule="atLeast"/>
        <w:rPr>
          <w:rFonts w:ascii="Arial" w:eastAsia="Times New Roman" w:hAnsi="Arial" w:cs="Arial"/>
          <w:lang w:eastAsia="fr-FR"/>
        </w:rPr>
      </w:pPr>
      <w:hyperlink r:id="rId21" w:history="1">
        <w:r w:rsidRPr="006A6226">
          <w:rPr>
            <w:rFonts w:ascii="Arial" w:eastAsia="Times New Roman" w:hAnsi="Arial" w:cs="Arial"/>
            <w:color w:val="0000FF"/>
            <w:u w:val="single"/>
            <w:lang w:eastAsia="fr-FR"/>
          </w:rPr>
          <w:t>Article L521-3-3</w:t>
        </w:r>
      </w:hyperlink>
    </w:p>
    <w:p w14:paraId="2F545DF6"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Pour assurer le relogement à titre temporaire ou définitif des occupants, en application du II de l'article L. 521-3-2, le représentant de l'Etat dans le département peut user des prérogatives qu'il tient de </w:t>
      </w:r>
      <w:hyperlink r:id="rId22" w:history="1">
        <w:r w:rsidRPr="006A6226">
          <w:rPr>
            <w:rFonts w:ascii="Arial" w:eastAsia="Times New Roman" w:hAnsi="Arial" w:cs="Arial"/>
            <w:color w:val="0000FF"/>
            <w:u w:val="single"/>
            <w:lang w:eastAsia="fr-FR"/>
          </w:rPr>
          <w:t>l'article L. 441-2-3</w:t>
        </w:r>
      </w:hyperlink>
      <w:r w:rsidRPr="006A6226">
        <w:rPr>
          <w:rFonts w:ascii="Arial" w:eastAsia="Times New Roman" w:hAnsi="Arial" w:cs="Arial"/>
          <w:lang w:eastAsia="fr-FR"/>
        </w:rPr>
        <w:t xml:space="preserve">. </w:t>
      </w:r>
    </w:p>
    <w:p w14:paraId="52A56FB9"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Les attributions de logements, en application de l'alinéa précédent, sont prononcées en tenant compte des engagements de l'accord intercommunal ou départemental prévu respectivement aux </w:t>
      </w:r>
      <w:hyperlink r:id="rId23" w:history="1">
        <w:r w:rsidRPr="006A6226">
          <w:rPr>
            <w:rFonts w:ascii="Arial" w:eastAsia="Times New Roman" w:hAnsi="Arial" w:cs="Arial"/>
            <w:color w:val="0000FF"/>
            <w:u w:val="single"/>
            <w:lang w:eastAsia="fr-FR"/>
          </w:rPr>
          <w:t xml:space="preserve">articles L. 441-1-1 et L. 441-1-2. </w:t>
        </w:r>
      </w:hyperlink>
    </w:p>
    <w:p w14:paraId="2FBBDF61"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Pour assurer le relogement à titre temporaire ou définitif des occupants, en application du I ou, le cas échéant, des III ou V de </w:t>
      </w:r>
      <w:hyperlink r:id="rId24" w:tooltip="Code de la construction et de l" w:history="1">
        <w:r w:rsidRPr="006A6226">
          <w:rPr>
            <w:rFonts w:ascii="Arial" w:eastAsia="Times New Roman" w:hAnsi="Arial" w:cs="Arial"/>
            <w:color w:val="0000FF"/>
            <w:u w:val="single"/>
            <w:lang w:eastAsia="fr-FR"/>
          </w:rPr>
          <w:t>l'article L. 521-3-2</w:t>
        </w:r>
      </w:hyperlink>
      <w:r w:rsidRPr="006A6226">
        <w:rPr>
          <w:rFonts w:ascii="Arial" w:eastAsia="Times New Roman" w:hAnsi="Arial" w:cs="Arial"/>
          <w:lang w:eastAsia="fr-FR"/>
        </w:rPr>
        <w:t xml:space="preserve">, le maire peut désigner ces personnes à un organisme bailleur aux fins qu'il les loge et, en cas de refus du bailleur, procéder à </w:t>
      </w:r>
      <w:r w:rsidRPr="006A6226">
        <w:rPr>
          <w:rFonts w:ascii="Arial" w:eastAsia="Times New Roman" w:hAnsi="Arial" w:cs="Arial"/>
          <w:lang w:eastAsia="fr-FR"/>
        </w:rPr>
        <w:lastRenderedPageBreak/>
        <w:t xml:space="preserve">l'attribution d'un logement. Les attributions s'imputent sur les droits à réservation dont il dispose sur le territoire de la commune. </w:t>
      </w:r>
    </w:p>
    <w:p w14:paraId="5575578A"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Pour assurer le relogement à titre temporaire ou définitif des occupants en application du I ou, le cas échéant, des III ou V de l'article L. 521-3-2, le président de l'établissement public de coopération intercommunale concerné peut procéder dans les conditions prévues à l'alinéa précédent. Les attributions s'imputent sur les droits à réservation dont il dispose sur le territoire de l'établissement public de coopération intercommunale. </w:t>
      </w:r>
    </w:p>
    <w:p w14:paraId="11AC3808"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Le représentant de l'Etat dans le département ou le maire ou, le cas échéant, le président de l'établissement public de coopération intercommunale sont réputés avoir satisfait à l'obligation de relogement s'ils ont proposé aux personnes concernées qui, faute d'offre de relogement, occupent des locaux au-delà de la date de prise d'effet de l'interdiction définitive d'habiter, un accueil dans une structure d'hébergement, un établissement ou un logement de transition, un logement-foyer ou une résidence hôtelière à vocation sociale, à titre temporaire dans l'attente d'un relogement définitif.</w:t>
      </w:r>
    </w:p>
    <w:p w14:paraId="16EE37CB" w14:textId="77777777" w:rsidR="006A6226" w:rsidRPr="006A6226" w:rsidRDefault="006A6226" w:rsidP="00487E8D">
      <w:pPr>
        <w:spacing w:after="120" w:line="240" w:lineRule="atLeast"/>
        <w:rPr>
          <w:rFonts w:ascii="Arial" w:eastAsia="Times New Roman" w:hAnsi="Arial" w:cs="Arial"/>
          <w:lang w:eastAsia="fr-FR"/>
        </w:rPr>
      </w:pPr>
      <w:hyperlink r:id="rId25" w:history="1">
        <w:r w:rsidRPr="006A6226">
          <w:rPr>
            <w:rFonts w:ascii="Arial" w:eastAsia="Times New Roman" w:hAnsi="Arial" w:cs="Arial"/>
            <w:color w:val="0000FF"/>
            <w:u w:val="single"/>
            <w:lang w:eastAsia="fr-FR"/>
          </w:rPr>
          <w:t>Article L521-3-4</w:t>
        </w:r>
      </w:hyperlink>
    </w:p>
    <w:p w14:paraId="4BDF12A7"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Dans les cas prévus à </w:t>
      </w:r>
      <w:hyperlink r:id="rId26" w:history="1">
        <w:r w:rsidRPr="006A6226">
          <w:rPr>
            <w:rFonts w:ascii="Arial" w:eastAsia="Times New Roman" w:hAnsi="Arial" w:cs="Arial"/>
            <w:color w:val="0000FF"/>
            <w:u w:val="single"/>
            <w:lang w:eastAsia="fr-FR"/>
          </w:rPr>
          <w:t>l'article L. 521-1</w:t>
        </w:r>
      </w:hyperlink>
      <w:r w:rsidRPr="006A6226">
        <w:rPr>
          <w:rFonts w:ascii="Arial" w:eastAsia="Times New Roman" w:hAnsi="Arial" w:cs="Arial"/>
          <w:lang w:eastAsia="fr-FR"/>
        </w:rPr>
        <w:t xml:space="preserve"> et aux fins de faciliter l'hébergement des occupants par les propriétaires ou exploitants qui y sont tenus ou, en cas de défaillance de ceux-ci, par les autorités publiques compétentes, tout bailleur ou toute structure d'hébergement, nonobstant toute stipulation contraire, peut conclure avec toute personne, publique ou privée, la convention nécessaire à la mise à disposition de locaux ou logements, à titre d'occupation précaire. </w:t>
      </w:r>
    </w:p>
    <w:p w14:paraId="47DB7B71"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La durée de cette convention d'occupation précaire est limitée et prend fin au plus tard au terme du mois suivant celui de la notification de l'arrêté de mainlevée de la mesure de police qui a justifié l'hébergement ou du constat par l'autorité compétente de la réalisation des mesures prescrites. </w:t>
      </w:r>
    </w:p>
    <w:p w14:paraId="4A1B71AC"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Les occupants ayant bénéficié de l'hébergement dans les conditions ci-dessus ne peuvent se prévaloir d'aucun droit au maintien dans les lieux ou à la reconduction de la convention. </w:t>
      </w:r>
    </w:p>
    <w:p w14:paraId="19E4A23D" w14:textId="77777777"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En cas de refus de l'occupant hébergé de quitter les lieux à l'échéance de la convention d'occupation précaire et faute pour la personne débitrice de l'obligation d'hébergement d'avoir engagé une action aux fins d'expulsion, le représentant de l'Etat dans le département ou le maire ou, le cas échéant, le président de l'établissement public de coopération intercommunale, selon le cas, peut exercer cette action aux frais du propriétaire ou de l'exploitant tenu à l'obligation d'hébergement.</w:t>
      </w:r>
    </w:p>
    <w:p w14:paraId="1E680C69" w14:textId="5C53B4B1" w:rsidR="00B430E8" w:rsidRPr="00B430E8" w:rsidRDefault="00B430E8" w:rsidP="00B430E8">
      <w:pPr>
        <w:pStyle w:val="name-article"/>
        <w:spacing w:before="0" w:beforeAutospacing="0" w:after="0" w:afterAutospacing="0"/>
        <w:rPr>
          <w:rFonts w:ascii="Arial" w:hAnsi="Arial" w:cs="Arial"/>
          <w:sz w:val="22"/>
          <w:szCs w:val="22"/>
        </w:rPr>
      </w:pPr>
      <w:hyperlink r:id="rId27" w:history="1">
        <w:r w:rsidRPr="00B430E8">
          <w:rPr>
            <w:rFonts w:ascii="Arial" w:hAnsi="Arial" w:cs="Arial"/>
            <w:color w:val="0000FF"/>
            <w:sz w:val="22"/>
            <w:szCs w:val="22"/>
            <w:u w:val="single"/>
          </w:rPr>
          <w:t>Article L521-4</w:t>
        </w:r>
      </w:hyperlink>
      <w:r>
        <w:t xml:space="preserve"> /</w:t>
      </w:r>
      <w:hyperlink r:id="rId28" w:history="1">
        <w:r w:rsidRPr="00B430E8">
          <w:rPr>
            <w:color w:val="0000FF"/>
            <w:u w:val="single"/>
          </w:rPr>
          <w:t>Modifié par LOI n°2024-582 du 24 juin 2024 - art. 16</w:t>
        </w:r>
        <w:r w:rsidRPr="00B430E8">
          <w:rPr>
            <w:color w:val="0000FF"/>
            <w:u w:val="single"/>
          </w:rPr>
          <w:br/>
        </w:r>
      </w:hyperlink>
    </w:p>
    <w:p w14:paraId="18B0DA16" w14:textId="77777777" w:rsid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I.-Est puni de trois ans d'emprisonnement et d'une amende de 100 000 euros le fait :</w:t>
      </w:r>
    </w:p>
    <w:p w14:paraId="5F019748" w14:textId="77777777" w:rsidR="00B430E8" w:rsidRPr="00B430E8" w:rsidRDefault="00B430E8" w:rsidP="00B430E8">
      <w:pPr>
        <w:spacing w:after="0" w:line="240" w:lineRule="auto"/>
        <w:rPr>
          <w:rFonts w:ascii="Arial" w:eastAsia="Times New Roman" w:hAnsi="Arial" w:cs="Arial"/>
          <w:lang w:eastAsia="fr-FR"/>
        </w:rPr>
      </w:pPr>
    </w:p>
    <w:p w14:paraId="53AB2B79" w14:textId="77777777" w:rsidR="00B430E8" w:rsidRP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 xml:space="preserve">-en vue de contraindre un occupant à renoncer aux droits qu'il détient en application des </w:t>
      </w:r>
      <w:hyperlink r:id="rId29" w:history="1">
        <w:r w:rsidRPr="00B430E8">
          <w:rPr>
            <w:rFonts w:ascii="Arial" w:eastAsia="Times New Roman" w:hAnsi="Arial" w:cs="Arial"/>
            <w:color w:val="0000FF"/>
            <w:u w:val="single"/>
            <w:lang w:eastAsia="fr-FR"/>
          </w:rPr>
          <w:t>articles L. 521-1 à L. 521-3-1</w:t>
        </w:r>
      </w:hyperlink>
      <w:r w:rsidRPr="00B430E8">
        <w:rPr>
          <w:rFonts w:ascii="Arial" w:eastAsia="Times New Roman" w:hAnsi="Arial" w:cs="Arial"/>
          <w:lang w:eastAsia="fr-FR"/>
        </w:rPr>
        <w:t>, de le menacer, de commettre à son égard tout acte d'intimidation ou de rendre impropres à l'habitation les lieux qu'il occupe ;</w:t>
      </w:r>
    </w:p>
    <w:p w14:paraId="68AFA49C" w14:textId="77777777" w:rsidR="00B430E8" w:rsidRP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 xml:space="preserve">-de percevoir un loyer ou toute autre somme en contrepartie de l'occupation du logement, y compris rétroactivement, en méconnaissance du I de </w:t>
      </w:r>
      <w:hyperlink r:id="rId30" w:history="1">
        <w:r w:rsidRPr="00B430E8">
          <w:rPr>
            <w:rFonts w:ascii="Arial" w:eastAsia="Times New Roman" w:hAnsi="Arial" w:cs="Arial"/>
            <w:color w:val="0000FF"/>
            <w:u w:val="single"/>
            <w:lang w:eastAsia="fr-FR"/>
          </w:rPr>
          <w:t xml:space="preserve">l'article L. 521-2 </w:t>
        </w:r>
      </w:hyperlink>
      <w:r w:rsidRPr="00B430E8">
        <w:rPr>
          <w:rFonts w:ascii="Arial" w:eastAsia="Times New Roman" w:hAnsi="Arial" w:cs="Arial"/>
          <w:lang w:eastAsia="fr-FR"/>
        </w:rPr>
        <w:t>;</w:t>
      </w:r>
    </w:p>
    <w:p w14:paraId="354AE4D7" w14:textId="77777777" w:rsid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-de refuser de procéder à l'hébergement ou au relogement de l'occupant, bien qu'étant en mesure de le faire.</w:t>
      </w:r>
    </w:p>
    <w:p w14:paraId="647ED9BE" w14:textId="77777777" w:rsidR="00B430E8" w:rsidRPr="00B430E8" w:rsidRDefault="00B430E8" w:rsidP="00B430E8">
      <w:pPr>
        <w:spacing w:after="0" w:line="240" w:lineRule="auto"/>
        <w:rPr>
          <w:rFonts w:ascii="Arial" w:eastAsia="Times New Roman" w:hAnsi="Arial" w:cs="Arial"/>
          <w:lang w:eastAsia="fr-FR"/>
        </w:rPr>
      </w:pPr>
    </w:p>
    <w:p w14:paraId="1539E2BA" w14:textId="77777777" w:rsid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Sont punis de cinq ans d'emprisonnement et de 150 000 € d'amende les faits prévus au présent I lorsqu'ils sont commis à l'encontre d'un occupant qui est une personne vulnérable, notamment un ressortissant étranger en situation irrégulière au sens du code de l'entrée et du séjour des étrangers et du droit d'asile.</w:t>
      </w:r>
    </w:p>
    <w:p w14:paraId="2C8D4E2E" w14:textId="77777777" w:rsidR="00B430E8" w:rsidRPr="00B430E8" w:rsidRDefault="00B430E8" w:rsidP="00B430E8">
      <w:pPr>
        <w:spacing w:after="0" w:line="240" w:lineRule="auto"/>
        <w:rPr>
          <w:rFonts w:ascii="Arial" w:eastAsia="Times New Roman" w:hAnsi="Arial" w:cs="Arial"/>
          <w:lang w:eastAsia="fr-FR"/>
        </w:rPr>
      </w:pPr>
    </w:p>
    <w:p w14:paraId="68BBAC25" w14:textId="77777777" w:rsid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II.-Les personnes physiques encourent également les peines complémentaires suivantes :</w:t>
      </w:r>
    </w:p>
    <w:p w14:paraId="1562BED3" w14:textId="77777777" w:rsidR="00B430E8" w:rsidRPr="00B430E8" w:rsidRDefault="00B430E8" w:rsidP="00B430E8">
      <w:pPr>
        <w:spacing w:after="0" w:line="240" w:lineRule="auto"/>
        <w:rPr>
          <w:rFonts w:ascii="Arial" w:eastAsia="Times New Roman" w:hAnsi="Arial" w:cs="Arial"/>
          <w:lang w:eastAsia="fr-FR"/>
        </w:rPr>
      </w:pPr>
    </w:p>
    <w:p w14:paraId="02C7F896" w14:textId="77777777" w:rsid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1° La confiscation du fonds de commerce ou des locaux mis à bail. Lorsque les biens immeubles qui appartenaient à la personne condamnée au moment de la commission de l'infraction ont fait l'objet d'une expropriation pour cause d'utilité publique, le montant de la confiscation en valeur prévue au dixième alinéa de l'article 131-21 du code pénal est égal à celui de l'indemnité d'expropriation ;</w:t>
      </w:r>
    </w:p>
    <w:p w14:paraId="015E3914" w14:textId="77777777" w:rsidR="00B430E8" w:rsidRPr="00B430E8" w:rsidRDefault="00B430E8" w:rsidP="00B430E8">
      <w:pPr>
        <w:spacing w:after="0" w:line="240" w:lineRule="auto"/>
        <w:rPr>
          <w:rFonts w:ascii="Arial" w:eastAsia="Times New Roman" w:hAnsi="Arial" w:cs="Arial"/>
          <w:lang w:eastAsia="fr-FR"/>
        </w:rPr>
      </w:pPr>
    </w:p>
    <w:p w14:paraId="4C98509B" w14:textId="77777777" w:rsid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2° L'interdiction pour une durée de cinq ans au plus d'exercer une activité professionnelle ou sociale dès lors que les facilités que procure cette activité ont été sciemment utilisées pour préparer ou commettre l'infraction. Cette interdiction n'est toutefois pas applicable à l'exercice d'un mandat électif ou de responsabilités syndicales.</w:t>
      </w:r>
    </w:p>
    <w:p w14:paraId="6D6D004C" w14:textId="77777777" w:rsidR="00B430E8" w:rsidRPr="00B430E8" w:rsidRDefault="00B430E8" w:rsidP="00B430E8">
      <w:pPr>
        <w:spacing w:after="0" w:line="240" w:lineRule="auto"/>
        <w:rPr>
          <w:rFonts w:ascii="Arial" w:eastAsia="Times New Roman" w:hAnsi="Arial" w:cs="Arial"/>
          <w:lang w:eastAsia="fr-FR"/>
        </w:rPr>
      </w:pPr>
    </w:p>
    <w:p w14:paraId="0A593A68" w14:textId="77777777" w:rsid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3° L'interdiction pour une durée de dix ans au plus d'acheter un bien immobilier à usage d'habitation ou un fonds de commerce d'un établissement recevant du public à usage total ou partiel d'hébergement ou d'être usufruitier d'un tel bien ou fonds de commerce. Cette interdiction porte sur l'acquisition ou l'usufruit d'un bien ou d'un fonds de commerce soit à titre personnel, soit en tant qu'associé ou mandataire social de la société civile immobilière ou en nom collectif se portant acquéreur ou usufruitier, soit sous forme de parts immobilières ; cette interdiction ne porte toutefois pas sur l'acquisition ou l'usufruit d'un bien immobilier à usage d'habitation à des fins d'occupation à titre personnel.</w:t>
      </w:r>
      <w:r w:rsidRPr="00B430E8">
        <w:rPr>
          <w:rFonts w:ascii="Arial" w:eastAsia="Times New Roman" w:hAnsi="Arial" w:cs="Arial"/>
          <w:lang w:eastAsia="fr-FR"/>
        </w:rPr>
        <w:br/>
      </w:r>
      <w:r w:rsidRPr="00B430E8">
        <w:rPr>
          <w:rFonts w:ascii="Arial" w:eastAsia="Times New Roman" w:hAnsi="Arial" w:cs="Arial"/>
          <w:lang w:eastAsia="fr-FR"/>
        </w:rPr>
        <w:br/>
        <w:t>Le prononcé des peines complémentaires mentionnées aux 1° et 3° du présent II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14:paraId="421B41E4" w14:textId="77777777" w:rsidR="00B430E8" w:rsidRPr="00B430E8" w:rsidRDefault="00B430E8" w:rsidP="00B430E8">
      <w:pPr>
        <w:spacing w:after="0" w:line="240" w:lineRule="auto"/>
        <w:rPr>
          <w:rFonts w:ascii="Arial" w:eastAsia="Times New Roman" w:hAnsi="Arial" w:cs="Arial"/>
          <w:lang w:eastAsia="fr-FR"/>
        </w:rPr>
      </w:pPr>
    </w:p>
    <w:p w14:paraId="1C226812" w14:textId="77777777" w:rsidR="00B430E8" w:rsidRP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 xml:space="preserve">III.-Les personnes morales déclarées responsables pénalement, dans les conditions prévues par </w:t>
      </w:r>
      <w:hyperlink r:id="rId31" w:history="1">
        <w:r w:rsidRPr="00B430E8">
          <w:rPr>
            <w:rFonts w:ascii="Arial" w:eastAsia="Times New Roman" w:hAnsi="Arial" w:cs="Arial"/>
            <w:color w:val="0000FF"/>
            <w:u w:val="single"/>
            <w:lang w:eastAsia="fr-FR"/>
          </w:rPr>
          <w:t>l'article 121-2 du code pénal</w:t>
        </w:r>
      </w:hyperlink>
      <w:r w:rsidRPr="00B430E8">
        <w:rPr>
          <w:rFonts w:ascii="Arial" w:eastAsia="Times New Roman" w:hAnsi="Arial" w:cs="Arial"/>
          <w:lang w:eastAsia="fr-FR"/>
        </w:rPr>
        <w:t xml:space="preserve">, des infractions définies au présent article encourent, outre l'amende suivant les modalités prévues par l'article </w:t>
      </w:r>
      <w:hyperlink r:id="rId32" w:history="1">
        <w:r w:rsidRPr="00B430E8">
          <w:rPr>
            <w:rFonts w:ascii="Arial" w:eastAsia="Times New Roman" w:hAnsi="Arial" w:cs="Arial"/>
            <w:color w:val="0000FF"/>
            <w:u w:val="single"/>
            <w:lang w:eastAsia="fr-FR"/>
          </w:rPr>
          <w:t>131-38 du code pénal</w:t>
        </w:r>
      </w:hyperlink>
      <w:r w:rsidRPr="00B430E8">
        <w:rPr>
          <w:rFonts w:ascii="Arial" w:eastAsia="Times New Roman" w:hAnsi="Arial" w:cs="Arial"/>
          <w:lang w:eastAsia="fr-FR"/>
        </w:rPr>
        <w:t>, les peines prévues par les 2°, 4°, 8° et 9° de l</w:t>
      </w:r>
      <w:hyperlink r:id="rId33" w:history="1">
        <w:r w:rsidRPr="00B430E8">
          <w:rPr>
            <w:rFonts w:ascii="Arial" w:eastAsia="Times New Roman" w:hAnsi="Arial" w:cs="Arial"/>
            <w:color w:val="0000FF"/>
            <w:u w:val="single"/>
            <w:lang w:eastAsia="fr-FR"/>
          </w:rPr>
          <w:t xml:space="preserve">'article 131-39 </w:t>
        </w:r>
      </w:hyperlink>
      <w:r w:rsidRPr="00B430E8">
        <w:rPr>
          <w:rFonts w:ascii="Arial" w:eastAsia="Times New Roman" w:hAnsi="Arial" w:cs="Arial"/>
          <w:lang w:eastAsia="fr-FR"/>
        </w:rPr>
        <w:t>du même code.</w:t>
      </w:r>
    </w:p>
    <w:p w14:paraId="7C8BFF66" w14:textId="77777777" w:rsidR="00B430E8" w:rsidRDefault="00B430E8" w:rsidP="00B430E8">
      <w:pPr>
        <w:spacing w:after="0" w:line="240" w:lineRule="auto"/>
        <w:rPr>
          <w:rFonts w:ascii="Arial" w:eastAsia="Times New Roman" w:hAnsi="Arial" w:cs="Arial"/>
          <w:lang w:eastAsia="fr-FR"/>
        </w:rPr>
      </w:pPr>
    </w:p>
    <w:p w14:paraId="6EFF4E88" w14:textId="2ABBAA96" w:rsidR="00B430E8" w:rsidRP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La confiscation mentionnée au 8° de cet article porte sur le fonds de commerce ou les locaux mis à bail. Lorsque les biens immeubles qui appartenaient à la personne condamnée au moment de la commission de l'infraction ont fait l'objet d'une expropriation pour cause d'utilité publique, le montant de la confiscation en valeur prévue au dixième alinéa de l'article 131-21 du code pénal est égal à celui de l'indemnité d'expropriation.</w:t>
      </w:r>
    </w:p>
    <w:p w14:paraId="0E8F4413" w14:textId="77777777" w:rsidR="00B430E8" w:rsidRDefault="00B430E8" w:rsidP="00B430E8">
      <w:pPr>
        <w:spacing w:after="0" w:line="240" w:lineRule="auto"/>
        <w:rPr>
          <w:rFonts w:ascii="Arial" w:eastAsia="Times New Roman" w:hAnsi="Arial" w:cs="Arial"/>
          <w:lang w:eastAsia="fr-FR"/>
        </w:rPr>
      </w:pPr>
    </w:p>
    <w:p w14:paraId="5374A8FF" w14:textId="21D1F420" w:rsid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 xml:space="preserve">Elles encourent également la peine complémentaire d'interdiction, pour une durée de </w:t>
      </w:r>
      <w:r w:rsidRPr="00B430E8">
        <w:rPr>
          <w:rFonts w:ascii="Arial" w:eastAsia="Times New Roman" w:hAnsi="Arial" w:cs="Arial"/>
          <w:b/>
          <w:bCs/>
          <w:lang w:eastAsia="fr-FR"/>
        </w:rPr>
        <w:t>dix ans</w:t>
      </w:r>
      <w:r w:rsidRPr="00B430E8">
        <w:rPr>
          <w:rFonts w:ascii="Arial" w:eastAsia="Times New Roman" w:hAnsi="Arial" w:cs="Arial"/>
          <w:lang w:eastAsia="fr-FR"/>
        </w:rPr>
        <w:t xml:space="preserve"> au plus, d'acheter ou d'être usufruitier d'un bien immobilier à usage d'habitation ou d'un fonds de commerce d'un établissement recevant du public à usage total ou partiel d'hébergement.</w:t>
      </w:r>
      <w:r w:rsidRPr="00B430E8">
        <w:rPr>
          <w:rFonts w:ascii="Arial" w:eastAsia="Times New Roman" w:hAnsi="Arial" w:cs="Arial"/>
          <w:lang w:eastAsia="fr-FR"/>
        </w:rPr>
        <w:br/>
      </w:r>
      <w:r w:rsidRPr="00B430E8">
        <w:rPr>
          <w:rFonts w:ascii="Arial" w:eastAsia="Times New Roman" w:hAnsi="Arial" w:cs="Arial"/>
          <w:lang w:eastAsia="fr-FR"/>
        </w:rPr>
        <w:br/>
        <w:t>Le prononcé de la peine de confiscation mentionnée au 8° de l'article 131-39 du même code et de la peine d'interdiction d'acheter ou d'être usufruitier mentionnée au troisième alinéa du présent III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14:paraId="1368E96B" w14:textId="77777777" w:rsidR="00B430E8" w:rsidRPr="00B430E8" w:rsidRDefault="00B430E8" w:rsidP="00B430E8">
      <w:pPr>
        <w:spacing w:after="0" w:line="240" w:lineRule="auto"/>
        <w:rPr>
          <w:rFonts w:ascii="Arial" w:eastAsia="Times New Roman" w:hAnsi="Arial" w:cs="Arial"/>
          <w:lang w:eastAsia="fr-FR"/>
        </w:rPr>
      </w:pPr>
    </w:p>
    <w:p w14:paraId="3D842690" w14:textId="77777777" w:rsidR="00B430E8" w:rsidRPr="00B430E8" w:rsidRDefault="00B430E8" w:rsidP="00B430E8">
      <w:pPr>
        <w:spacing w:after="0" w:line="240" w:lineRule="auto"/>
        <w:rPr>
          <w:rFonts w:ascii="Arial" w:eastAsia="Times New Roman" w:hAnsi="Arial" w:cs="Arial"/>
          <w:lang w:eastAsia="fr-FR"/>
        </w:rPr>
      </w:pPr>
      <w:r w:rsidRPr="00B430E8">
        <w:rPr>
          <w:rFonts w:ascii="Arial" w:eastAsia="Times New Roman" w:hAnsi="Arial" w:cs="Arial"/>
          <w:lang w:eastAsia="fr-FR"/>
        </w:rPr>
        <w:t xml:space="preserve">Lorsque les poursuites sont effectuées à l'encontre d'exploitants de fonds de commerce aux fins d'hébergement, il est fait application des dispositions </w:t>
      </w:r>
      <w:hyperlink r:id="rId34" w:history="1">
        <w:r w:rsidRPr="00B430E8">
          <w:rPr>
            <w:rFonts w:ascii="Arial" w:eastAsia="Times New Roman" w:hAnsi="Arial" w:cs="Arial"/>
            <w:color w:val="0000FF"/>
            <w:u w:val="single"/>
            <w:lang w:eastAsia="fr-FR"/>
          </w:rPr>
          <w:t xml:space="preserve">de l'article L. 651-10 </w:t>
        </w:r>
      </w:hyperlink>
      <w:r w:rsidRPr="00B430E8">
        <w:rPr>
          <w:rFonts w:ascii="Arial" w:eastAsia="Times New Roman" w:hAnsi="Arial" w:cs="Arial"/>
          <w:lang w:eastAsia="fr-FR"/>
        </w:rPr>
        <w:t>du présent code.</w:t>
      </w:r>
    </w:p>
    <w:p w14:paraId="7330ADF6" w14:textId="11C839AF" w:rsidR="006A6226" w:rsidRPr="006A6226" w:rsidRDefault="006A6226" w:rsidP="00B430E8">
      <w:pPr>
        <w:spacing w:after="0" w:line="240" w:lineRule="auto"/>
        <w:rPr>
          <w:rFonts w:ascii="Arial" w:eastAsia="Times New Roman" w:hAnsi="Arial" w:cs="Arial"/>
          <w:lang w:eastAsia="fr-FR"/>
        </w:rPr>
      </w:pPr>
    </w:p>
    <w:sectPr w:rsidR="006A6226" w:rsidRPr="006A6226" w:rsidSect="00B95860">
      <w:footerReference w:type="default" r:id="rId35"/>
      <w:footerReference w:type="firs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21F9A" w14:textId="77777777" w:rsidR="00A00BEF" w:rsidRDefault="00A00BEF" w:rsidP="002C64FA">
      <w:pPr>
        <w:spacing w:after="0" w:line="240" w:lineRule="auto"/>
      </w:pPr>
      <w:r>
        <w:separator/>
      </w:r>
    </w:p>
  </w:endnote>
  <w:endnote w:type="continuationSeparator" w:id="0">
    <w:p w14:paraId="36197BB5" w14:textId="77777777" w:rsidR="00A00BEF" w:rsidRDefault="00A00BEF" w:rsidP="002C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07D9" w14:textId="4BF7B429" w:rsidR="00B95860" w:rsidRDefault="00B95860">
    <w:pPr>
      <w:pStyle w:val="Pieddepage"/>
    </w:pPr>
  </w:p>
  <w:p w14:paraId="0AF6D6BF" w14:textId="77777777" w:rsidR="002C64FA" w:rsidRDefault="002C64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1E56" w14:textId="4A69D6BE" w:rsidR="002C64FA" w:rsidRDefault="002C64FA" w:rsidP="002C64FA">
    <w:pPr>
      <w:pStyle w:val="Pieddepage"/>
      <w:jc w:val="center"/>
    </w:pPr>
    <w:r>
      <w:t>BOUCHE –DOUBLE –</w:t>
    </w:r>
    <w:r w:rsidR="009A35CE">
      <w:t>mars 2025</w:t>
    </w:r>
  </w:p>
  <w:p w14:paraId="3EDC7EF7" w14:textId="77777777" w:rsidR="002C64FA" w:rsidRDefault="002C64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42201" w14:textId="77777777" w:rsidR="00A00BEF" w:rsidRDefault="00A00BEF" w:rsidP="002C64FA">
      <w:pPr>
        <w:spacing w:after="0" w:line="240" w:lineRule="auto"/>
      </w:pPr>
      <w:r>
        <w:separator/>
      </w:r>
    </w:p>
  </w:footnote>
  <w:footnote w:type="continuationSeparator" w:id="0">
    <w:p w14:paraId="23208299" w14:textId="77777777" w:rsidR="00A00BEF" w:rsidRDefault="00A00BEF" w:rsidP="002C6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6D00"/>
    <w:multiLevelType w:val="multilevel"/>
    <w:tmpl w:val="DC38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138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6226"/>
    <w:rsid w:val="000C4B60"/>
    <w:rsid w:val="002218CB"/>
    <w:rsid w:val="00254359"/>
    <w:rsid w:val="002C64FA"/>
    <w:rsid w:val="003B73CA"/>
    <w:rsid w:val="00487E8D"/>
    <w:rsid w:val="006A6226"/>
    <w:rsid w:val="006D5F98"/>
    <w:rsid w:val="00721256"/>
    <w:rsid w:val="00736094"/>
    <w:rsid w:val="007A6F3B"/>
    <w:rsid w:val="009A35CE"/>
    <w:rsid w:val="009D39BB"/>
    <w:rsid w:val="00A00BEF"/>
    <w:rsid w:val="00B12204"/>
    <w:rsid w:val="00B430E8"/>
    <w:rsid w:val="00B95860"/>
    <w:rsid w:val="00D63069"/>
    <w:rsid w:val="00E01E95"/>
    <w:rsid w:val="00F113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65FD"/>
  <w15:docId w15:val="{C254EB30-B84C-431E-A4C7-F0BFD09D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dden-element">
    <w:name w:val="hidden-element"/>
    <w:basedOn w:val="Policepardfaut"/>
    <w:rsid w:val="006A6226"/>
  </w:style>
  <w:style w:type="paragraph" w:customStyle="1" w:styleId="name-article">
    <w:name w:val="name-article"/>
    <w:basedOn w:val="Normal"/>
    <w:rsid w:val="006A62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A6226"/>
    <w:rPr>
      <w:color w:val="0000FF"/>
      <w:u w:val="single"/>
    </w:rPr>
  </w:style>
  <w:style w:type="paragraph" w:customStyle="1" w:styleId="Date1">
    <w:name w:val="Date1"/>
    <w:basedOn w:val="Normal"/>
    <w:rsid w:val="006A62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A62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C64FA"/>
    <w:pPr>
      <w:tabs>
        <w:tab w:val="center" w:pos="4536"/>
        <w:tab w:val="right" w:pos="9072"/>
      </w:tabs>
      <w:spacing w:after="0" w:line="240" w:lineRule="auto"/>
    </w:pPr>
  </w:style>
  <w:style w:type="character" w:customStyle="1" w:styleId="En-tteCar">
    <w:name w:val="En-tête Car"/>
    <w:basedOn w:val="Policepardfaut"/>
    <w:link w:val="En-tte"/>
    <w:uiPriority w:val="99"/>
    <w:rsid w:val="002C64FA"/>
  </w:style>
  <w:style w:type="paragraph" w:styleId="Pieddepage">
    <w:name w:val="footer"/>
    <w:basedOn w:val="Normal"/>
    <w:link w:val="PieddepageCar"/>
    <w:uiPriority w:val="99"/>
    <w:unhideWhenUsed/>
    <w:rsid w:val="002C64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6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2917">
      <w:bodyDiv w:val="1"/>
      <w:marLeft w:val="0"/>
      <w:marRight w:val="0"/>
      <w:marTop w:val="0"/>
      <w:marBottom w:val="0"/>
      <w:divBdr>
        <w:top w:val="none" w:sz="0" w:space="0" w:color="auto"/>
        <w:left w:val="none" w:sz="0" w:space="0" w:color="auto"/>
        <w:bottom w:val="none" w:sz="0" w:space="0" w:color="auto"/>
        <w:right w:val="none" w:sz="0" w:space="0" w:color="auto"/>
      </w:divBdr>
      <w:divsChild>
        <w:div w:id="2000303372">
          <w:marLeft w:val="0"/>
          <w:marRight w:val="0"/>
          <w:marTop w:val="0"/>
          <w:marBottom w:val="0"/>
          <w:divBdr>
            <w:top w:val="none" w:sz="0" w:space="0" w:color="auto"/>
            <w:left w:val="none" w:sz="0" w:space="0" w:color="auto"/>
            <w:bottom w:val="none" w:sz="0" w:space="0" w:color="auto"/>
            <w:right w:val="none" w:sz="0" w:space="0" w:color="auto"/>
          </w:divBdr>
          <w:divsChild>
            <w:div w:id="244994599">
              <w:marLeft w:val="0"/>
              <w:marRight w:val="0"/>
              <w:marTop w:val="0"/>
              <w:marBottom w:val="0"/>
              <w:divBdr>
                <w:top w:val="none" w:sz="0" w:space="0" w:color="auto"/>
                <w:left w:val="none" w:sz="0" w:space="0" w:color="auto"/>
                <w:bottom w:val="none" w:sz="0" w:space="0" w:color="auto"/>
                <w:right w:val="none" w:sz="0" w:space="0" w:color="auto"/>
              </w:divBdr>
            </w:div>
            <w:div w:id="1436099262">
              <w:marLeft w:val="0"/>
              <w:marRight w:val="0"/>
              <w:marTop w:val="0"/>
              <w:marBottom w:val="0"/>
              <w:divBdr>
                <w:top w:val="none" w:sz="0" w:space="0" w:color="auto"/>
                <w:left w:val="none" w:sz="0" w:space="0" w:color="auto"/>
                <w:bottom w:val="none" w:sz="0" w:space="0" w:color="auto"/>
                <w:right w:val="none" w:sz="0" w:space="0" w:color="auto"/>
              </w:divBdr>
            </w:div>
            <w:div w:id="1432705554">
              <w:marLeft w:val="0"/>
              <w:marRight w:val="0"/>
              <w:marTop w:val="0"/>
              <w:marBottom w:val="0"/>
              <w:divBdr>
                <w:top w:val="none" w:sz="0" w:space="0" w:color="auto"/>
                <w:left w:val="none" w:sz="0" w:space="0" w:color="auto"/>
                <w:bottom w:val="none" w:sz="0" w:space="0" w:color="auto"/>
                <w:right w:val="none" w:sz="0" w:space="0" w:color="auto"/>
              </w:divBdr>
            </w:div>
          </w:divsChild>
        </w:div>
        <w:div w:id="890074332">
          <w:marLeft w:val="0"/>
          <w:marRight w:val="0"/>
          <w:marTop w:val="0"/>
          <w:marBottom w:val="0"/>
          <w:divBdr>
            <w:top w:val="none" w:sz="0" w:space="0" w:color="auto"/>
            <w:left w:val="none" w:sz="0" w:space="0" w:color="auto"/>
            <w:bottom w:val="none" w:sz="0" w:space="0" w:color="auto"/>
            <w:right w:val="none" w:sz="0" w:space="0" w:color="auto"/>
          </w:divBdr>
          <w:divsChild>
            <w:div w:id="454375516">
              <w:marLeft w:val="0"/>
              <w:marRight w:val="0"/>
              <w:marTop w:val="0"/>
              <w:marBottom w:val="0"/>
              <w:divBdr>
                <w:top w:val="none" w:sz="0" w:space="0" w:color="auto"/>
                <w:left w:val="none" w:sz="0" w:space="0" w:color="auto"/>
                <w:bottom w:val="none" w:sz="0" w:space="0" w:color="auto"/>
                <w:right w:val="none" w:sz="0" w:space="0" w:color="auto"/>
              </w:divBdr>
            </w:div>
            <w:div w:id="1258178950">
              <w:marLeft w:val="0"/>
              <w:marRight w:val="0"/>
              <w:marTop w:val="0"/>
              <w:marBottom w:val="0"/>
              <w:divBdr>
                <w:top w:val="none" w:sz="0" w:space="0" w:color="auto"/>
                <w:left w:val="none" w:sz="0" w:space="0" w:color="auto"/>
                <w:bottom w:val="none" w:sz="0" w:space="0" w:color="auto"/>
                <w:right w:val="none" w:sz="0" w:space="0" w:color="auto"/>
              </w:divBdr>
            </w:div>
            <w:div w:id="646474147">
              <w:marLeft w:val="0"/>
              <w:marRight w:val="0"/>
              <w:marTop w:val="0"/>
              <w:marBottom w:val="0"/>
              <w:divBdr>
                <w:top w:val="none" w:sz="0" w:space="0" w:color="auto"/>
                <w:left w:val="none" w:sz="0" w:space="0" w:color="auto"/>
                <w:bottom w:val="none" w:sz="0" w:space="0" w:color="auto"/>
                <w:right w:val="none" w:sz="0" w:space="0" w:color="auto"/>
              </w:divBdr>
            </w:div>
          </w:divsChild>
        </w:div>
        <w:div w:id="306473772">
          <w:marLeft w:val="0"/>
          <w:marRight w:val="0"/>
          <w:marTop w:val="0"/>
          <w:marBottom w:val="0"/>
          <w:divBdr>
            <w:top w:val="none" w:sz="0" w:space="0" w:color="auto"/>
            <w:left w:val="none" w:sz="0" w:space="0" w:color="auto"/>
            <w:bottom w:val="none" w:sz="0" w:space="0" w:color="auto"/>
            <w:right w:val="none" w:sz="0" w:space="0" w:color="auto"/>
          </w:divBdr>
          <w:divsChild>
            <w:div w:id="1398897522">
              <w:marLeft w:val="0"/>
              <w:marRight w:val="0"/>
              <w:marTop w:val="0"/>
              <w:marBottom w:val="0"/>
              <w:divBdr>
                <w:top w:val="none" w:sz="0" w:space="0" w:color="auto"/>
                <w:left w:val="none" w:sz="0" w:space="0" w:color="auto"/>
                <w:bottom w:val="none" w:sz="0" w:space="0" w:color="auto"/>
                <w:right w:val="none" w:sz="0" w:space="0" w:color="auto"/>
              </w:divBdr>
            </w:div>
            <w:div w:id="1928883971">
              <w:marLeft w:val="0"/>
              <w:marRight w:val="0"/>
              <w:marTop w:val="0"/>
              <w:marBottom w:val="0"/>
              <w:divBdr>
                <w:top w:val="none" w:sz="0" w:space="0" w:color="auto"/>
                <w:left w:val="none" w:sz="0" w:space="0" w:color="auto"/>
                <w:bottom w:val="none" w:sz="0" w:space="0" w:color="auto"/>
                <w:right w:val="none" w:sz="0" w:space="0" w:color="auto"/>
              </w:divBdr>
            </w:div>
            <w:div w:id="1932425161">
              <w:marLeft w:val="0"/>
              <w:marRight w:val="0"/>
              <w:marTop w:val="0"/>
              <w:marBottom w:val="0"/>
              <w:divBdr>
                <w:top w:val="none" w:sz="0" w:space="0" w:color="auto"/>
                <w:left w:val="none" w:sz="0" w:space="0" w:color="auto"/>
                <w:bottom w:val="none" w:sz="0" w:space="0" w:color="auto"/>
                <w:right w:val="none" w:sz="0" w:space="0" w:color="auto"/>
              </w:divBdr>
            </w:div>
          </w:divsChild>
        </w:div>
        <w:div w:id="1622954099">
          <w:marLeft w:val="0"/>
          <w:marRight w:val="0"/>
          <w:marTop w:val="0"/>
          <w:marBottom w:val="0"/>
          <w:divBdr>
            <w:top w:val="none" w:sz="0" w:space="0" w:color="auto"/>
            <w:left w:val="none" w:sz="0" w:space="0" w:color="auto"/>
            <w:bottom w:val="none" w:sz="0" w:space="0" w:color="auto"/>
            <w:right w:val="none" w:sz="0" w:space="0" w:color="auto"/>
          </w:divBdr>
          <w:divsChild>
            <w:div w:id="663314818">
              <w:marLeft w:val="0"/>
              <w:marRight w:val="0"/>
              <w:marTop w:val="0"/>
              <w:marBottom w:val="0"/>
              <w:divBdr>
                <w:top w:val="none" w:sz="0" w:space="0" w:color="auto"/>
                <w:left w:val="none" w:sz="0" w:space="0" w:color="auto"/>
                <w:bottom w:val="none" w:sz="0" w:space="0" w:color="auto"/>
                <w:right w:val="none" w:sz="0" w:space="0" w:color="auto"/>
              </w:divBdr>
            </w:div>
            <w:div w:id="1380671803">
              <w:marLeft w:val="0"/>
              <w:marRight w:val="0"/>
              <w:marTop w:val="0"/>
              <w:marBottom w:val="0"/>
              <w:divBdr>
                <w:top w:val="none" w:sz="0" w:space="0" w:color="auto"/>
                <w:left w:val="none" w:sz="0" w:space="0" w:color="auto"/>
                <w:bottom w:val="none" w:sz="0" w:space="0" w:color="auto"/>
                <w:right w:val="none" w:sz="0" w:space="0" w:color="auto"/>
              </w:divBdr>
            </w:div>
            <w:div w:id="1026522760">
              <w:marLeft w:val="0"/>
              <w:marRight w:val="0"/>
              <w:marTop w:val="0"/>
              <w:marBottom w:val="0"/>
              <w:divBdr>
                <w:top w:val="none" w:sz="0" w:space="0" w:color="auto"/>
                <w:left w:val="none" w:sz="0" w:space="0" w:color="auto"/>
                <w:bottom w:val="none" w:sz="0" w:space="0" w:color="auto"/>
                <w:right w:val="none" w:sz="0" w:space="0" w:color="auto"/>
              </w:divBdr>
            </w:div>
          </w:divsChild>
        </w:div>
        <w:div w:id="2024210641">
          <w:marLeft w:val="0"/>
          <w:marRight w:val="0"/>
          <w:marTop w:val="0"/>
          <w:marBottom w:val="0"/>
          <w:divBdr>
            <w:top w:val="none" w:sz="0" w:space="0" w:color="auto"/>
            <w:left w:val="none" w:sz="0" w:space="0" w:color="auto"/>
            <w:bottom w:val="none" w:sz="0" w:space="0" w:color="auto"/>
            <w:right w:val="none" w:sz="0" w:space="0" w:color="auto"/>
          </w:divBdr>
          <w:divsChild>
            <w:div w:id="1531798115">
              <w:marLeft w:val="0"/>
              <w:marRight w:val="0"/>
              <w:marTop w:val="0"/>
              <w:marBottom w:val="0"/>
              <w:divBdr>
                <w:top w:val="none" w:sz="0" w:space="0" w:color="auto"/>
                <w:left w:val="none" w:sz="0" w:space="0" w:color="auto"/>
                <w:bottom w:val="none" w:sz="0" w:space="0" w:color="auto"/>
                <w:right w:val="none" w:sz="0" w:space="0" w:color="auto"/>
              </w:divBdr>
            </w:div>
            <w:div w:id="547837659">
              <w:marLeft w:val="0"/>
              <w:marRight w:val="0"/>
              <w:marTop w:val="0"/>
              <w:marBottom w:val="0"/>
              <w:divBdr>
                <w:top w:val="none" w:sz="0" w:space="0" w:color="auto"/>
                <w:left w:val="none" w:sz="0" w:space="0" w:color="auto"/>
                <w:bottom w:val="none" w:sz="0" w:space="0" w:color="auto"/>
                <w:right w:val="none" w:sz="0" w:space="0" w:color="auto"/>
              </w:divBdr>
            </w:div>
            <w:div w:id="553203966">
              <w:marLeft w:val="0"/>
              <w:marRight w:val="0"/>
              <w:marTop w:val="0"/>
              <w:marBottom w:val="0"/>
              <w:divBdr>
                <w:top w:val="none" w:sz="0" w:space="0" w:color="auto"/>
                <w:left w:val="none" w:sz="0" w:space="0" w:color="auto"/>
                <w:bottom w:val="none" w:sz="0" w:space="0" w:color="auto"/>
                <w:right w:val="none" w:sz="0" w:space="0" w:color="auto"/>
              </w:divBdr>
            </w:div>
          </w:divsChild>
        </w:div>
        <w:div w:id="920869340">
          <w:marLeft w:val="0"/>
          <w:marRight w:val="0"/>
          <w:marTop w:val="0"/>
          <w:marBottom w:val="0"/>
          <w:divBdr>
            <w:top w:val="none" w:sz="0" w:space="0" w:color="auto"/>
            <w:left w:val="none" w:sz="0" w:space="0" w:color="auto"/>
            <w:bottom w:val="none" w:sz="0" w:space="0" w:color="auto"/>
            <w:right w:val="none" w:sz="0" w:space="0" w:color="auto"/>
          </w:divBdr>
          <w:divsChild>
            <w:div w:id="1640572931">
              <w:marLeft w:val="0"/>
              <w:marRight w:val="0"/>
              <w:marTop w:val="0"/>
              <w:marBottom w:val="0"/>
              <w:divBdr>
                <w:top w:val="none" w:sz="0" w:space="0" w:color="auto"/>
                <w:left w:val="none" w:sz="0" w:space="0" w:color="auto"/>
                <w:bottom w:val="none" w:sz="0" w:space="0" w:color="auto"/>
                <w:right w:val="none" w:sz="0" w:space="0" w:color="auto"/>
              </w:divBdr>
            </w:div>
            <w:div w:id="299043931">
              <w:marLeft w:val="0"/>
              <w:marRight w:val="0"/>
              <w:marTop w:val="0"/>
              <w:marBottom w:val="0"/>
              <w:divBdr>
                <w:top w:val="none" w:sz="0" w:space="0" w:color="auto"/>
                <w:left w:val="none" w:sz="0" w:space="0" w:color="auto"/>
                <w:bottom w:val="none" w:sz="0" w:space="0" w:color="auto"/>
                <w:right w:val="none" w:sz="0" w:space="0" w:color="auto"/>
              </w:divBdr>
            </w:div>
            <w:div w:id="2114857555">
              <w:marLeft w:val="0"/>
              <w:marRight w:val="0"/>
              <w:marTop w:val="0"/>
              <w:marBottom w:val="0"/>
              <w:divBdr>
                <w:top w:val="none" w:sz="0" w:space="0" w:color="auto"/>
                <w:left w:val="none" w:sz="0" w:space="0" w:color="auto"/>
                <w:bottom w:val="none" w:sz="0" w:space="0" w:color="auto"/>
                <w:right w:val="none" w:sz="0" w:space="0" w:color="auto"/>
              </w:divBdr>
            </w:div>
          </w:divsChild>
        </w:div>
        <w:div w:id="1979525496">
          <w:marLeft w:val="0"/>
          <w:marRight w:val="0"/>
          <w:marTop w:val="0"/>
          <w:marBottom w:val="0"/>
          <w:divBdr>
            <w:top w:val="none" w:sz="0" w:space="0" w:color="auto"/>
            <w:left w:val="none" w:sz="0" w:space="0" w:color="auto"/>
            <w:bottom w:val="none" w:sz="0" w:space="0" w:color="auto"/>
            <w:right w:val="none" w:sz="0" w:space="0" w:color="auto"/>
          </w:divBdr>
          <w:divsChild>
            <w:div w:id="2033216836">
              <w:marLeft w:val="0"/>
              <w:marRight w:val="0"/>
              <w:marTop w:val="0"/>
              <w:marBottom w:val="0"/>
              <w:divBdr>
                <w:top w:val="none" w:sz="0" w:space="0" w:color="auto"/>
                <w:left w:val="none" w:sz="0" w:space="0" w:color="auto"/>
                <w:bottom w:val="none" w:sz="0" w:space="0" w:color="auto"/>
                <w:right w:val="none" w:sz="0" w:space="0" w:color="auto"/>
              </w:divBdr>
            </w:div>
            <w:div w:id="19682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8088">
      <w:bodyDiv w:val="1"/>
      <w:marLeft w:val="0"/>
      <w:marRight w:val="0"/>
      <w:marTop w:val="0"/>
      <w:marBottom w:val="0"/>
      <w:divBdr>
        <w:top w:val="none" w:sz="0" w:space="0" w:color="auto"/>
        <w:left w:val="none" w:sz="0" w:space="0" w:color="auto"/>
        <w:bottom w:val="none" w:sz="0" w:space="0" w:color="auto"/>
        <w:right w:val="none" w:sz="0" w:space="0" w:color="auto"/>
      </w:divBdr>
      <w:divsChild>
        <w:div w:id="875580393">
          <w:marLeft w:val="0"/>
          <w:marRight w:val="0"/>
          <w:marTop w:val="0"/>
          <w:marBottom w:val="0"/>
          <w:divBdr>
            <w:top w:val="none" w:sz="0" w:space="0" w:color="auto"/>
            <w:left w:val="none" w:sz="0" w:space="0" w:color="auto"/>
            <w:bottom w:val="none" w:sz="0" w:space="0" w:color="auto"/>
            <w:right w:val="none" w:sz="0" w:space="0" w:color="auto"/>
          </w:divBdr>
        </w:div>
        <w:div w:id="1413042718">
          <w:marLeft w:val="0"/>
          <w:marRight w:val="0"/>
          <w:marTop w:val="0"/>
          <w:marBottom w:val="0"/>
          <w:divBdr>
            <w:top w:val="none" w:sz="0" w:space="0" w:color="auto"/>
            <w:left w:val="none" w:sz="0" w:space="0" w:color="auto"/>
            <w:bottom w:val="none" w:sz="0" w:space="0" w:color="auto"/>
            <w:right w:val="none" w:sz="0" w:space="0" w:color="auto"/>
          </w:divBdr>
        </w:div>
      </w:divsChild>
    </w:div>
    <w:div w:id="21095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odes/article_lc/LEGIARTI000049397643" TargetMode="External"/><Relationship Id="rId18" Type="http://schemas.openxmlformats.org/officeDocument/2006/relationships/hyperlink" Target="https://www.legifrance.gouv.fr/loda/id/LEGIARTI000049394315/2024-04-11/" TargetMode="External"/><Relationship Id="rId26" Type="http://schemas.openxmlformats.org/officeDocument/2006/relationships/hyperlink" Target="https://www.legifrance.gouv.fr/affichCodeArticle.do?cidTexte=LEGITEXT000006074096&amp;idArticle=LEGIARTI000006825776&amp;dateTexte=&amp;categorieLien=cid" TargetMode="External"/><Relationship Id="rId21" Type="http://schemas.openxmlformats.org/officeDocument/2006/relationships/hyperlink" Target="https://www.legifrance.gouv.fr/codes/article_lc/LEGIARTI000033973452" TargetMode="External"/><Relationship Id="rId34" Type="http://schemas.openxmlformats.org/officeDocument/2006/relationships/hyperlink" Target="https://www.legifrance.gouv.fr/affichCodeArticle.do?cidTexte=LEGITEXT000006074096&amp;idArticle=LEGIARTI000006825961&amp;dateTexte=&amp;categorieLien=cid" TargetMode="External"/><Relationship Id="rId7" Type="http://schemas.openxmlformats.org/officeDocument/2006/relationships/hyperlink" Target="https://www.legifrance.gouv.fr/codes/article_lc/LEGIARTI000049398958" TargetMode="External"/><Relationship Id="rId12" Type="http://schemas.openxmlformats.org/officeDocument/2006/relationships/hyperlink" Target="https://www.legifrance.gouv.fr/affichCodeArticle.do?cidTexte=LEGITEXT000006074096&amp;idArticle=LEGIARTI000006825784&amp;dateTexte=&amp;categorieLien=cid" TargetMode="External"/><Relationship Id="rId17" Type="http://schemas.openxmlformats.org/officeDocument/2006/relationships/hyperlink" Target="https://www.legifrance.gouv.fr/codes/article_lc/LEGIARTI000049398947" TargetMode="External"/><Relationship Id="rId25" Type="http://schemas.openxmlformats.org/officeDocument/2006/relationships/hyperlink" Target="https://www.legifrance.gouv.fr/codes/article_lc/LEGIARTI000033973488" TargetMode="External"/><Relationship Id="rId33" Type="http://schemas.openxmlformats.org/officeDocument/2006/relationships/hyperlink" Target="https://www.legifrance.gouv.fr/affichCodeArticle.do?cidTexte=LEGITEXT000006070719&amp;idArticle=LEGIARTI000006417335&amp;dateTexte=&amp;categorieLien=ci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france.gouv.fr/affichCodeArticle.do?cidTexte=LEGITEXT000006070721&amp;idArticle=LEGIARTI000006442823&amp;dateTexte=&amp;categorieLien=cid" TargetMode="External"/><Relationship Id="rId20" Type="http://schemas.openxmlformats.org/officeDocument/2006/relationships/hyperlink" Target="https://www.legifrance.gouv.fr/affichCodeArticle.do?cidTexte=LEGITEXT000006074075&amp;idArticle=LEGIARTI000006815155&amp;dateTexte=&amp;categorieLien=cid" TargetMode="External"/><Relationship Id="rId29" Type="http://schemas.openxmlformats.org/officeDocument/2006/relationships/hyperlink" Target="https://www.legifrance.gouv.fr/affichCodeArticle.do?cidTexte=LEGITEXT000006074096&amp;idArticle=LEGIARTI000006825776&amp;dateTexte=&amp;categorieLien=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0721&amp;idArticle=LEGIARTI000006442823&amp;dateTexte=&amp;categorieLien=cid" TargetMode="External"/><Relationship Id="rId24" Type="http://schemas.openxmlformats.org/officeDocument/2006/relationships/hyperlink" Target="https://www.legifrance.gouv.fr/affichCodeArticle.do?cidTexte=LEGITEXT000006074096&amp;idArticle=LEGIARTI000033973464&amp;dateTexte=&amp;categorieLien=id" TargetMode="External"/><Relationship Id="rId32" Type="http://schemas.openxmlformats.org/officeDocument/2006/relationships/hyperlink" Target="https://www.legifrance.gouv.fr/affichCodeArticle.do?cidTexte=LEGITEXT000006070719&amp;idArticle=LEGIARTI000006417333&amp;dateTexte=&amp;categorieLien=cid"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france.gouv.fr/affichCodeArticle.do?cidTexte=LEGITEXT000006074096&amp;idArticle=LEGIARTI000049398947&amp;dateTexte=&amp;categorieLien=id" TargetMode="External"/><Relationship Id="rId23" Type="http://schemas.openxmlformats.org/officeDocument/2006/relationships/hyperlink" Target="https://www.legifrance.gouv.fr/affichCodeArticle.do?cidTexte=LEGITEXT000006074096&amp;idArticle=LEGIARTI000006825398&amp;dateTexte=&amp;categorieLien=cid" TargetMode="External"/><Relationship Id="rId28" Type="http://schemas.openxmlformats.org/officeDocument/2006/relationships/hyperlink" Target="https://www.legifrance.gouv.fr/loda/id/LEGIARTI000049776358/2024-06-26/" TargetMode="External"/><Relationship Id="rId36" Type="http://schemas.openxmlformats.org/officeDocument/2006/relationships/footer" Target="footer2.xml"/><Relationship Id="rId10" Type="http://schemas.openxmlformats.org/officeDocument/2006/relationships/hyperlink" Target="https://www.legifrance.gouv.fr/loda/id/LEGIARTI000049394303/2024-04-11/" TargetMode="External"/><Relationship Id="rId19" Type="http://schemas.openxmlformats.org/officeDocument/2006/relationships/hyperlink" Target="https://www.legifrance.gouv.fr/affichCodeArticle.do?cidTexte=LEGITEXT000006074096&amp;idArticle=LEGIARTI000006824797&amp;dateTexte=&amp;categorieLien=cid" TargetMode="External"/><Relationship Id="rId31" Type="http://schemas.openxmlformats.org/officeDocument/2006/relationships/hyperlink" Target="https://www.legifrance.gouv.fr/affichCodeArticle.do?cidTexte=LEGITEXT000006070719&amp;idArticle=LEGIARTI000006417202&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codes/article_lc/LEGIARTI000049398927" TargetMode="External"/><Relationship Id="rId14" Type="http://schemas.openxmlformats.org/officeDocument/2006/relationships/hyperlink" Target="https://www.legifrance.gouv.fr/loda/id/LEGIARTI000049394345/2024-04-11/" TargetMode="External"/><Relationship Id="rId22" Type="http://schemas.openxmlformats.org/officeDocument/2006/relationships/hyperlink" Target="https://www.legifrance.gouv.fr/affichCodeArticle.do?cidTexte=LEGITEXT000006074096&amp;idArticle=LEGIARTI000006825344&amp;dateTexte=&amp;categorieLien=cid" TargetMode="External"/><Relationship Id="rId27" Type="http://schemas.openxmlformats.org/officeDocument/2006/relationships/hyperlink" Target="https://www.legifrance.gouv.fr/codes/article_lc/LEGIARTI000049778879" TargetMode="External"/><Relationship Id="rId30" Type="http://schemas.openxmlformats.org/officeDocument/2006/relationships/hyperlink" Target="https://www.legifrance.gouv.fr/affichCodeArticle.do?cidTexte=LEGITEXT000006074096&amp;idArticle=LEGIARTI000006825780&amp;dateTexte=&amp;categorieLien=cid" TargetMode="External"/><Relationship Id="rId35" Type="http://schemas.openxmlformats.org/officeDocument/2006/relationships/footer" Target="footer1.xml"/><Relationship Id="rId8" Type="http://schemas.openxmlformats.org/officeDocument/2006/relationships/hyperlink" Target="https://www.legifrance.gouv.fr/loda/id/LEGIARTI000049394315/2024-04-11/"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3357</Words>
  <Characters>18468</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11</cp:revision>
  <dcterms:created xsi:type="dcterms:W3CDTF">2024-04-17T16:24:00Z</dcterms:created>
  <dcterms:modified xsi:type="dcterms:W3CDTF">2025-04-02T17:02:00Z</dcterms:modified>
</cp:coreProperties>
</file>