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28264" w14:textId="77777777" w:rsidR="009673D3" w:rsidRPr="000074FF" w:rsidRDefault="009673D3" w:rsidP="00CB740E">
      <w:pPr>
        <w:spacing w:after="0" w:line="240" w:lineRule="auto"/>
        <w:outlineLvl w:val="0"/>
        <w:rPr>
          <w:rFonts w:ascii="Arial" w:eastAsia="Times New Roman" w:hAnsi="Arial" w:cs="Arial"/>
          <w:b/>
          <w:bCs/>
          <w:kern w:val="36"/>
          <w:sz w:val="24"/>
          <w:szCs w:val="24"/>
          <w:lang w:eastAsia="fr-FR"/>
          <w14:ligatures w14:val="none"/>
        </w:rPr>
      </w:pPr>
      <w:r w:rsidRPr="000074FF">
        <w:rPr>
          <w:rFonts w:ascii="Arial" w:eastAsia="Times New Roman" w:hAnsi="Arial" w:cs="Arial"/>
          <w:b/>
          <w:bCs/>
          <w:kern w:val="36"/>
          <w:sz w:val="24"/>
          <w:szCs w:val="24"/>
          <w:lang w:eastAsia="fr-FR"/>
          <w14:ligatures w14:val="none"/>
        </w:rPr>
        <w:t>Décret n° 2025-419 du 12 mai 2025 portant mise en œuvre des procédures d'expropriation pour cause d'utilité publique des immeubles indignes à titre irrémédiable et à titre remédiable prévues par les articles L. 511-1 et suivants du code de l'expropriation pour cause d'utilité publique</w:t>
      </w:r>
    </w:p>
    <w:p w14:paraId="45EF0CEF" w14:textId="77777777" w:rsidR="000074FF" w:rsidRPr="009673D3" w:rsidRDefault="000074FF" w:rsidP="00CB740E">
      <w:pPr>
        <w:spacing w:after="0" w:line="240" w:lineRule="auto"/>
        <w:outlineLvl w:val="0"/>
        <w:rPr>
          <w:rFonts w:ascii="Arial" w:eastAsia="Times New Roman" w:hAnsi="Arial" w:cs="Arial"/>
          <w:b/>
          <w:bCs/>
          <w:kern w:val="36"/>
          <w:lang w:eastAsia="fr-FR"/>
          <w14:ligatures w14:val="none"/>
        </w:rPr>
      </w:pPr>
    </w:p>
    <w:p w14:paraId="13E65D92" w14:textId="77777777" w:rsidR="00F86A9E"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Objet : l'</w:t>
      </w:r>
      <w:hyperlink r:id="rId5" w:tooltip="LOI n°2024-322 du 9 avril 2024 - art. 9" w:history="1">
        <w:r w:rsidRPr="009673D3">
          <w:rPr>
            <w:rFonts w:ascii="Arial" w:eastAsia="Times New Roman" w:hAnsi="Arial" w:cs="Arial"/>
            <w:color w:val="0000FF"/>
            <w:kern w:val="0"/>
            <w:u w:val="single"/>
            <w:lang w:eastAsia="fr-FR"/>
            <w14:ligatures w14:val="none"/>
          </w:rPr>
          <w:t>article 9 de la loi n° 2024-322 du 9 avril 2024</w:t>
        </w:r>
      </w:hyperlink>
      <w:r w:rsidRPr="009673D3">
        <w:rPr>
          <w:rFonts w:ascii="Arial" w:eastAsia="Times New Roman" w:hAnsi="Arial" w:cs="Arial"/>
          <w:kern w:val="0"/>
          <w:lang w:eastAsia="fr-FR"/>
          <w14:ligatures w14:val="none"/>
        </w:rPr>
        <w:t xml:space="preserve"> visant à l'accélération et à la simplification de la rénovation de l'habitat dégradé et des grandes opérations d'aménagement prévoit la création d'une procédure d'expropriation pour cause d'utilité publique des immeubles indignes à titre remédiable. Cette procédure d'expropriation pour cause d'utilité publique à titre remédiable, prévue aux </w:t>
      </w:r>
      <w:hyperlink r:id="rId6" w:tooltip="Code de l'expropriation pour cause d'utilité pu... -  Chapitre II : Expropriation des immeubles indig..." w:history="1">
        <w:r w:rsidRPr="009673D3">
          <w:rPr>
            <w:rFonts w:ascii="Arial" w:eastAsia="Times New Roman" w:hAnsi="Arial" w:cs="Arial"/>
            <w:color w:val="0000FF"/>
            <w:kern w:val="0"/>
            <w:u w:val="single"/>
            <w:lang w:eastAsia="fr-FR"/>
            <w14:ligatures w14:val="none"/>
          </w:rPr>
          <w:t>articles L. 512-1 et suivants du code de l'expropriation pour cause d'utilité publique</w:t>
        </w:r>
      </w:hyperlink>
      <w:r w:rsidRPr="009673D3">
        <w:rPr>
          <w:rFonts w:ascii="Arial" w:eastAsia="Times New Roman" w:hAnsi="Arial" w:cs="Arial"/>
          <w:kern w:val="0"/>
          <w:lang w:eastAsia="fr-FR"/>
          <w14:ligatures w14:val="none"/>
        </w:rPr>
        <w:t xml:space="preserve">, vise à permettre à l'autorité administrative de réaliser des travaux de rénovation de bâtiments en amont de leur dégradation définitive, afin d'éviter la démolition. Le présent décret précise les modalités de mise en œuvre de cette procédure d'expropriation pour cause d'utilité publique à titre remédiable. Les modalités de publication, d'affichage et de notification prévues pour cette nouvelle procédure sont harmonisées avec la procédure d'expropriation pour cause d'utilité publique à titre irrémédiable, prévue aux </w:t>
      </w:r>
      <w:hyperlink r:id="rId7" w:tooltip="Code de l'expropriation pour cause d'utilité pu... -  Chapitre Ier : Expropriation des immeubles indi..." w:history="1">
        <w:r w:rsidRPr="009673D3">
          <w:rPr>
            <w:rFonts w:ascii="Arial" w:eastAsia="Times New Roman" w:hAnsi="Arial" w:cs="Arial"/>
            <w:color w:val="0000FF"/>
            <w:kern w:val="0"/>
            <w:u w:val="single"/>
            <w:lang w:eastAsia="fr-FR"/>
            <w14:ligatures w14:val="none"/>
          </w:rPr>
          <w:t>articles L. 511-1 et suivants du code de l'expropriation pour cause d'utilité publique</w:t>
        </w:r>
      </w:hyperlink>
      <w:r w:rsidRPr="009673D3">
        <w:rPr>
          <w:rFonts w:ascii="Arial" w:eastAsia="Times New Roman" w:hAnsi="Arial" w:cs="Arial"/>
          <w:kern w:val="0"/>
          <w:lang w:eastAsia="fr-FR"/>
          <w14:ligatures w14:val="none"/>
        </w:rPr>
        <w:t xml:space="preserve">. </w:t>
      </w:r>
      <w:r w:rsidRPr="009673D3">
        <w:rPr>
          <w:rFonts w:ascii="Arial" w:eastAsia="Times New Roman" w:hAnsi="Arial" w:cs="Arial"/>
          <w:kern w:val="0"/>
          <w:lang w:eastAsia="fr-FR"/>
          <w14:ligatures w14:val="none"/>
        </w:rPr>
        <w:br/>
      </w:r>
    </w:p>
    <w:p w14:paraId="61E6FC0A" w14:textId="54E5EDF3" w:rsid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Le Premier ministre,</w:t>
      </w:r>
      <w:r w:rsidRPr="009673D3">
        <w:rPr>
          <w:rFonts w:ascii="Arial" w:eastAsia="Times New Roman" w:hAnsi="Arial" w:cs="Arial"/>
          <w:kern w:val="0"/>
          <w:lang w:eastAsia="fr-FR"/>
          <w14:ligatures w14:val="none"/>
        </w:rPr>
        <w:br/>
      </w:r>
    </w:p>
    <w:p w14:paraId="202E99AB" w14:textId="77777777" w:rsidR="00CB740E"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xml:space="preserve">Sur le rapport du ministre de </w:t>
      </w:r>
      <w:proofErr w:type="gramStart"/>
      <w:r w:rsidRPr="009673D3">
        <w:rPr>
          <w:rFonts w:ascii="Arial" w:eastAsia="Times New Roman" w:hAnsi="Arial" w:cs="Arial"/>
          <w:kern w:val="0"/>
          <w:lang w:eastAsia="fr-FR"/>
          <w14:ligatures w14:val="none"/>
        </w:rPr>
        <w:t>l'aménagement</w:t>
      </w:r>
      <w:proofErr w:type="gramEnd"/>
      <w:r w:rsidRPr="009673D3">
        <w:rPr>
          <w:rFonts w:ascii="Arial" w:eastAsia="Times New Roman" w:hAnsi="Arial" w:cs="Arial"/>
          <w:kern w:val="0"/>
          <w:lang w:eastAsia="fr-FR"/>
          <w14:ligatures w14:val="none"/>
        </w:rPr>
        <w:t xml:space="preserve"> du territoire et de la décentralisation,</w:t>
      </w:r>
      <w:r w:rsidRPr="009673D3">
        <w:rPr>
          <w:rFonts w:ascii="Arial" w:eastAsia="Times New Roman" w:hAnsi="Arial" w:cs="Arial"/>
          <w:kern w:val="0"/>
          <w:lang w:eastAsia="fr-FR"/>
          <w14:ligatures w14:val="none"/>
        </w:rPr>
        <w:br/>
      </w:r>
    </w:p>
    <w:p w14:paraId="7CCA31C8" w14:textId="77777777" w:rsidR="00CB740E"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xml:space="preserve">Vu le </w:t>
      </w:r>
      <w:hyperlink r:id="rId8" w:tooltip="Code de l'expropriation pour cause d'utilité publique" w:history="1">
        <w:r w:rsidRPr="009673D3">
          <w:rPr>
            <w:rFonts w:ascii="Arial" w:eastAsia="Times New Roman" w:hAnsi="Arial" w:cs="Arial"/>
            <w:color w:val="0000FF"/>
            <w:kern w:val="0"/>
            <w:u w:val="single"/>
            <w:lang w:eastAsia="fr-FR"/>
            <w14:ligatures w14:val="none"/>
          </w:rPr>
          <w:t>code de l'expropriation pour cause d'utilité publique</w:t>
        </w:r>
      </w:hyperlink>
      <w:r w:rsidRPr="009673D3">
        <w:rPr>
          <w:rFonts w:ascii="Arial" w:eastAsia="Times New Roman" w:hAnsi="Arial" w:cs="Arial"/>
          <w:kern w:val="0"/>
          <w:lang w:eastAsia="fr-FR"/>
          <w14:ligatures w14:val="none"/>
        </w:rPr>
        <w:t xml:space="preserve">, notamment ses </w:t>
      </w:r>
      <w:hyperlink r:id="rId9" w:tooltip="Code de l'expropriation pour cause d'utilité pu... -  Chapitre II : Expropriation des immeubles indig..." w:history="1">
        <w:r w:rsidRPr="009673D3">
          <w:rPr>
            <w:rFonts w:ascii="Arial" w:eastAsia="Times New Roman" w:hAnsi="Arial" w:cs="Arial"/>
            <w:color w:val="0000FF"/>
            <w:kern w:val="0"/>
            <w:u w:val="single"/>
            <w:lang w:eastAsia="fr-FR"/>
            <w14:ligatures w14:val="none"/>
          </w:rPr>
          <w:t>articles L. 512-1 à L. 512-6</w:t>
        </w:r>
      </w:hyperlink>
      <w:r w:rsidRPr="009673D3">
        <w:rPr>
          <w:rFonts w:ascii="Arial" w:eastAsia="Times New Roman" w:hAnsi="Arial" w:cs="Arial"/>
          <w:kern w:val="0"/>
          <w:lang w:eastAsia="fr-FR"/>
          <w14:ligatures w14:val="none"/>
        </w:rPr>
        <w:t>, dans leur rédaction résultant de l'</w:t>
      </w:r>
      <w:hyperlink r:id="rId10" w:tooltip="LOI n°2024-322 du 9 avril 2024 - art. 9" w:history="1">
        <w:r w:rsidRPr="009673D3">
          <w:rPr>
            <w:rFonts w:ascii="Arial" w:eastAsia="Times New Roman" w:hAnsi="Arial" w:cs="Arial"/>
            <w:color w:val="0000FF"/>
            <w:kern w:val="0"/>
            <w:u w:val="single"/>
            <w:lang w:eastAsia="fr-FR"/>
            <w14:ligatures w14:val="none"/>
          </w:rPr>
          <w:t>article 9 de la loi n° 2024-322 du 9 avril 2024</w:t>
        </w:r>
      </w:hyperlink>
      <w:r w:rsidRPr="009673D3">
        <w:rPr>
          <w:rFonts w:ascii="Arial" w:eastAsia="Times New Roman" w:hAnsi="Arial" w:cs="Arial"/>
          <w:kern w:val="0"/>
          <w:lang w:eastAsia="fr-FR"/>
          <w14:ligatures w14:val="none"/>
        </w:rPr>
        <w:t xml:space="preserve"> visant à l'accélération et à la simplification de la rénovation de l'habitat dégradé et des grandes opérations d'aménagement ;</w:t>
      </w:r>
      <w:r w:rsidRPr="009673D3">
        <w:rPr>
          <w:rFonts w:ascii="Arial" w:eastAsia="Times New Roman" w:hAnsi="Arial" w:cs="Arial"/>
          <w:kern w:val="0"/>
          <w:lang w:eastAsia="fr-FR"/>
          <w14:ligatures w14:val="none"/>
        </w:rPr>
        <w:br/>
      </w:r>
    </w:p>
    <w:p w14:paraId="2B6D5053" w14:textId="77777777" w:rsidR="00CB740E"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xml:space="preserve">Vu le </w:t>
      </w:r>
      <w:hyperlink r:id="rId11" w:tooltip="Code de l'urbanisme" w:history="1">
        <w:r w:rsidRPr="009673D3">
          <w:rPr>
            <w:rFonts w:ascii="Arial" w:eastAsia="Times New Roman" w:hAnsi="Arial" w:cs="Arial"/>
            <w:color w:val="0000FF"/>
            <w:kern w:val="0"/>
            <w:u w:val="single"/>
            <w:lang w:eastAsia="fr-FR"/>
            <w14:ligatures w14:val="none"/>
          </w:rPr>
          <w:t>code de l'urbanisme</w:t>
        </w:r>
      </w:hyperlink>
      <w:r w:rsidRPr="009673D3">
        <w:rPr>
          <w:rFonts w:ascii="Arial" w:eastAsia="Times New Roman" w:hAnsi="Arial" w:cs="Arial"/>
          <w:kern w:val="0"/>
          <w:lang w:eastAsia="fr-FR"/>
          <w14:ligatures w14:val="none"/>
        </w:rPr>
        <w:t xml:space="preserve">, notamment ses </w:t>
      </w:r>
      <w:hyperlink r:id="rId12" w:tooltip="Code de l'urbanisme -  Chapitre IV : Protection des occupants" w:history="1">
        <w:r w:rsidRPr="009673D3">
          <w:rPr>
            <w:rFonts w:ascii="Arial" w:eastAsia="Times New Roman" w:hAnsi="Arial" w:cs="Arial"/>
            <w:color w:val="0000FF"/>
            <w:kern w:val="0"/>
            <w:u w:val="single"/>
            <w:lang w:eastAsia="fr-FR"/>
            <w14:ligatures w14:val="none"/>
          </w:rPr>
          <w:t>articles L. 314-2 à L. 314-9</w:t>
        </w:r>
      </w:hyperlink>
      <w:r w:rsidRPr="009673D3">
        <w:rPr>
          <w:rFonts w:ascii="Arial" w:eastAsia="Times New Roman" w:hAnsi="Arial" w:cs="Arial"/>
          <w:kern w:val="0"/>
          <w:lang w:eastAsia="fr-FR"/>
          <w14:ligatures w14:val="none"/>
        </w:rPr>
        <w:t xml:space="preserve"> ;</w:t>
      </w:r>
      <w:r w:rsidRPr="009673D3">
        <w:rPr>
          <w:rFonts w:ascii="Arial" w:eastAsia="Times New Roman" w:hAnsi="Arial" w:cs="Arial"/>
          <w:kern w:val="0"/>
          <w:lang w:eastAsia="fr-FR"/>
          <w14:ligatures w14:val="none"/>
        </w:rPr>
        <w:br/>
        <w:t>Vu l'avis du Conseil national d'évaluation des normes en date du 28 novembre 2024 ;</w:t>
      </w:r>
      <w:r w:rsidRPr="009673D3">
        <w:rPr>
          <w:rFonts w:ascii="Arial" w:eastAsia="Times New Roman" w:hAnsi="Arial" w:cs="Arial"/>
          <w:kern w:val="0"/>
          <w:lang w:eastAsia="fr-FR"/>
          <w14:ligatures w14:val="none"/>
        </w:rPr>
        <w:br/>
        <w:t>Vu l'avis du Conseil national de l'habitat en date du 9 janvier 2025 ;</w:t>
      </w:r>
      <w:r w:rsidRPr="009673D3">
        <w:rPr>
          <w:rFonts w:ascii="Arial" w:eastAsia="Times New Roman" w:hAnsi="Arial" w:cs="Arial"/>
          <w:kern w:val="0"/>
          <w:lang w:eastAsia="fr-FR"/>
          <w14:ligatures w14:val="none"/>
        </w:rPr>
        <w:br/>
      </w:r>
    </w:p>
    <w:p w14:paraId="7BB69BD5" w14:textId="73E4CBDA" w:rsid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Le Conseil d'Etat (section des travaux publics) entendu,</w:t>
      </w:r>
      <w:r w:rsidRPr="009673D3">
        <w:rPr>
          <w:rFonts w:ascii="Arial" w:eastAsia="Times New Roman" w:hAnsi="Arial" w:cs="Arial"/>
          <w:kern w:val="0"/>
          <w:lang w:eastAsia="fr-FR"/>
          <w14:ligatures w14:val="none"/>
        </w:rPr>
        <w:br/>
      </w:r>
    </w:p>
    <w:p w14:paraId="4345D2AD" w14:textId="755FEA90"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Décrète :</w:t>
      </w:r>
    </w:p>
    <w:p w14:paraId="2EAF52E2" w14:textId="77777777" w:rsidR="00CB740E" w:rsidRDefault="00CB740E" w:rsidP="00CB740E">
      <w:pPr>
        <w:spacing w:after="0" w:line="240" w:lineRule="auto"/>
        <w:rPr>
          <w:rFonts w:ascii="Arial" w:eastAsia="Times New Roman" w:hAnsi="Arial" w:cs="Arial"/>
          <w:kern w:val="0"/>
          <w:lang w:eastAsia="fr-FR"/>
          <w14:ligatures w14:val="none"/>
        </w:rPr>
      </w:pPr>
    </w:p>
    <w:p w14:paraId="68B00E96" w14:textId="1BAF49CF" w:rsidR="009673D3" w:rsidRDefault="009673D3" w:rsidP="00CB740E">
      <w:pPr>
        <w:spacing w:after="0" w:line="240" w:lineRule="auto"/>
        <w:rPr>
          <w:rFonts w:ascii="Arial" w:eastAsia="Times New Roman" w:hAnsi="Arial" w:cs="Arial"/>
          <w:kern w:val="0"/>
          <w:lang w:eastAsia="fr-FR"/>
          <w14:ligatures w14:val="none"/>
        </w:rPr>
      </w:pPr>
      <w:hyperlink r:id="rId13" w:history="1">
        <w:r w:rsidRPr="009673D3">
          <w:rPr>
            <w:rFonts w:ascii="Arial" w:eastAsia="Times New Roman" w:hAnsi="Arial" w:cs="Arial"/>
            <w:color w:val="0000FF"/>
            <w:kern w:val="0"/>
            <w:u w:val="single"/>
            <w:lang w:eastAsia="fr-FR"/>
            <w14:ligatures w14:val="none"/>
          </w:rPr>
          <w:t>Article 1</w:t>
        </w:r>
      </w:hyperlink>
    </w:p>
    <w:p w14:paraId="798A329A" w14:textId="77777777" w:rsidR="00CB740E" w:rsidRPr="009673D3" w:rsidRDefault="00CB740E" w:rsidP="00CB740E">
      <w:pPr>
        <w:spacing w:after="0" w:line="240" w:lineRule="auto"/>
        <w:rPr>
          <w:rFonts w:ascii="Arial" w:eastAsia="Times New Roman" w:hAnsi="Arial" w:cs="Arial"/>
          <w:kern w:val="0"/>
          <w:lang w:eastAsia="fr-FR"/>
          <w14:ligatures w14:val="none"/>
        </w:rPr>
      </w:pPr>
    </w:p>
    <w:p w14:paraId="2ADEC1C4" w14:textId="77777777" w:rsidR="00CB740E"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xml:space="preserve">Le titre Ier du livre V (partie règlementaire) du </w:t>
      </w:r>
      <w:hyperlink r:id="rId14" w:tooltip="Code de l'expropriation pour cause d'utilité publique" w:history="1">
        <w:r w:rsidRPr="009673D3">
          <w:rPr>
            <w:rFonts w:ascii="Arial" w:eastAsia="Times New Roman" w:hAnsi="Arial" w:cs="Arial"/>
            <w:color w:val="0000FF"/>
            <w:kern w:val="0"/>
            <w:u w:val="single"/>
            <w:lang w:eastAsia="fr-FR"/>
            <w14:ligatures w14:val="none"/>
          </w:rPr>
          <w:t>code de l'expropriation pour cause d'utilité publique</w:t>
        </w:r>
      </w:hyperlink>
      <w:r w:rsidRPr="009673D3">
        <w:rPr>
          <w:rFonts w:ascii="Arial" w:eastAsia="Times New Roman" w:hAnsi="Arial" w:cs="Arial"/>
          <w:kern w:val="0"/>
          <w:lang w:eastAsia="fr-FR"/>
          <w14:ligatures w14:val="none"/>
        </w:rPr>
        <w:t xml:space="preserve"> est ainsi modifié :</w:t>
      </w:r>
    </w:p>
    <w:p w14:paraId="452C853B" w14:textId="170B62EC"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br/>
        <w:t>1° A la fin de l'intitulé, les mots : « insalubres ou menaçant ruine » sont remplacés par le mot : « indignes » ;</w:t>
      </w:r>
      <w:r w:rsidRPr="009673D3">
        <w:rPr>
          <w:rFonts w:ascii="Arial" w:eastAsia="Times New Roman" w:hAnsi="Arial" w:cs="Arial"/>
          <w:kern w:val="0"/>
          <w:lang w:eastAsia="fr-FR"/>
          <w14:ligatures w14:val="none"/>
        </w:rPr>
        <w:br/>
        <w:t>2° Le chapitre unique devient un chapitre Ier intitulé : « Expropriation des immeubles indignes à titre irrémédiable » ;</w:t>
      </w:r>
      <w:r w:rsidRPr="009673D3">
        <w:rPr>
          <w:rFonts w:ascii="Arial" w:eastAsia="Times New Roman" w:hAnsi="Arial" w:cs="Arial"/>
          <w:kern w:val="0"/>
          <w:lang w:eastAsia="fr-FR"/>
          <w14:ligatures w14:val="none"/>
        </w:rPr>
        <w:br/>
        <w:t>3° Il est ajouté un chapitre II ainsi rédigé :</w:t>
      </w:r>
    </w:p>
    <w:p w14:paraId="5724595C" w14:textId="77777777" w:rsidR="00CB740E" w:rsidRDefault="00CB740E" w:rsidP="00CB740E">
      <w:pPr>
        <w:spacing w:after="0" w:line="240" w:lineRule="auto"/>
        <w:rPr>
          <w:rFonts w:ascii="Arial" w:eastAsia="Times New Roman" w:hAnsi="Arial" w:cs="Arial"/>
          <w:kern w:val="0"/>
          <w:lang w:eastAsia="fr-FR"/>
          <w14:ligatures w14:val="none"/>
        </w:rPr>
      </w:pPr>
    </w:p>
    <w:p w14:paraId="5800021F" w14:textId="3EBC415D"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Chapitre II</w:t>
      </w:r>
      <w:r>
        <w:rPr>
          <w:rFonts w:ascii="Arial" w:eastAsia="Times New Roman" w:hAnsi="Arial" w:cs="Arial"/>
          <w:kern w:val="0"/>
          <w:lang w:eastAsia="fr-FR"/>
          <w14:ligatures w14:val="none"/>
        </w:rPr>
        <w:t xml:space="preserve"> - </w:t>
      </w:r>
      <w:r w:rsidRPr="009673D3">
        <w:rPr>
          <w:rFonts w:ascii="Arial" w:eastAsia="Times New Roman" w:hAnsi="Arial" w:cs="Arial"/>
          <w:kern w:val="0"/>
          <w:lang w:eastAsia="fr-FR"/>
          <w14:ligatures w14:val="none"/>
        </w:rPr>
        <w:t>« EXPROPRIATION DES IMMEUBLES INDIGNES À TITRE REMÉDIABLE</w:t>
      </w:r>
    </w:p>
    <w:p w14:paraId="135E495D" w14:textId="4C84EA38"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Art. R. 512-1. - La déclaration d'utilité publique et de cessibilité prévue à l'article L. 512-2 est prononcée par un arrêté du préfet du lieu où sont situés les immeubles à exproprier.</w:t>
      </w:r>
    </w:p>
    <w:p w14:paraId="7106F349" w14:textId="77777777" w:rsid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br/>
        <w:t xml:space="preserve">« Art. R. 512-2. - L'arrêté prévu à l'article R. 512-1 mentionne les offres de relogement faites aux occupants en application de l'article L. 512-2 et selon les modalités prévues aux </w:t>
      </w:r>
      <w:hyperlink r:id="rId15" w:tooltip="Code de l'urbanisme -  Chapitre IV : Protection des occupants" w:history="1">
        <w:r w:rsidRPr="009673D3">
          <w:rPr>
            <w:rFonts w:ascii="Arial" w:eastAsia="Times New Roman" w:hAnsi="Arial" w:cs="Arial"/>
            <w:color w:val="0000FF"/>
            <w:kern w:val="0"/>
            <w:u w:val="single"/>
            <w:lang w:eastAsia="fr-FR"/>
            <w14:ligatures w14:val="none"/>
          </w:rPr>
          <w:t xml:space="preserve">articles </w:t>
        </w:r>
        <w:r w:rsidRPr="009673D3">
          <w:rPr>
            <w:rFonts w:ascii="Arial" w:eastAsia="Times New Roman" w:hAnsi="Arial" w:cs="Arial"/>
            <w:color w:val="0000FF"/>
            <w:kern w:val="0"/>
            <w:u w:val="single"/>
            <w:lang w:eastAsia="fr-FR"/>
            <w14:ligatures w14:val="none"/>
          </w:rPr>
          <w:lastRenderedPageBreak/>
          <w:t>L. 314-2 à L. 314-9 du code de l'urbanisme</w:t>
        </w:r>
      </w:hyperlink>
      <w:r w:rsidRPr="009673D3">
        <w:rPr>
          <w:rFonts w:ascii="Arial" w:eastAsia="Times New Roman" w:hAnsi="Arial" w:cs="Arial"/>
          <w:kern w:val="0"/>
          <w:lang w:eastAsia="fr-FR"/>
          <w14:ligatures w14:val="none"/>
        </w:rPr>
        <w:t>.</w:t>
      </w:r>
      <w:r w:rsidRPr="009673D3">
        <w:rPr>
          <w:rFonts w:ascii="Arial" w:eastAsia="Times New Roman" w:hAnsi="Arial" w:cs="Arial"/>
          <w:kern w:val="0"/>
          <w:lang w:eastAsia="fr-FR"/>
          <w14:ligatures w14:val="none"/>
        </w:rPr>
        <w:br/>
      </w:r>
    </w:p>
    <w:p w14:paraId="2331300E" w14:textId="3C8C64E1"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Il est publié au recueil des actes administratifs du département et affiché à la mairie du lieu où sont situés les biens. Il est notifié aux propriétaires, aux titulaires de droits réels immobiliers sur les locaux, aux détenteurs de parts donnant droit à l'attribution ou à la jouissance en propriété des locaux, aux occupants et, lorsqu'il s'agit d'un immeuble d'hébergement, à l'exploitant. A défaut de connaître l'adresse actuelle de ces personnes ou de pouvoir les identifier, la notification les concernant est valablement effectuée par affichage à la mairie de la commune ou, à Paris, Marseille et Lyon, de l'arrondissement où est situé l'immeuble ainsi que par affichage sur la façade de l'immeuble.</w:t>
      </w:r>
    </w:p>
    <w:p w14:paraId="67BEA51B" w14:textId="7256EFE7"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xml:space="preserve">« Art. R. 512-3. - L'évaluation prévue au troisième alinéa de l'article L. 512-2 est effectuée par le directeur départemental ou, le cas échéant, régional des finances publiques. » </w:t>
      </w:r>
    </w:p>
    <w:p w14:paraId="13DE09DB" w14:textId="77777777" w:rsidR="00CB740E" w:rsidRDefault="00CB740E" w:rsidP="00CB740E">
      <w:pPr>
        <w:spacing w:after="0" w:line="240" w:lineRule="auto"/>
        <w:rPr>
          <w:rFonts w:ascii="Arial" w:eastAsia="Times New Roman" w:hAnsi="Arial" w:cs="Arial"/>
          <w:kern w:val="0"/>
          <w:lang w:eastAsia="fr-FR"/>
          <w14:ligatures w14:val="none"/>
        </w:rPr>
      </w:pPr>
    </w:p>
    <w:p w14:paraId="17D0F200" w14:textId="288510B0" w:rsidR="009673D3" w:rsidRDefault="009673D3" w:rsidP="00CB740E">
      <w:pPr>
        <w:spacing w:after="0" w:line="240" w:lineRule="auto"/>
        <w:rPr>
          <w:rFonts w:ascii="Arial" w:eastAsia="Times New Roman" w:hAnsi="Arial" w:cs="Arial"/>
          <w:kern w:val="0"/>
          <w:lang w:eastAsia="fr-FR"/>
          <w14:ligatures w14:val="none"/>
        </w:rPr>
      </w:pPr>
      <w:hyperlink r:id="rId16" w:history="1">
        <w:r w:rsidRPr="009673D3">
          <w:rPr>
            <w:rFonts w:ascii="Arial" w:eastAsia="Times New Roman" w:hAnsi="Arial" w:cs="Arial"/>
            <w:color w:val="0000FF"/>
            <w:kern w:val="0"/>
            <w:u w:val="single"/>
            <w:lang w:eastAsia="fr-FR"/>
            <w14:ligatures w14:val="none"/>
          </w:rPr>
          <w:t>Article 2</w:t>
        </w:r>
      </w:hyperlink>
    </w:p>
    <w:p w14:paraId="1631D6BA" w14:textId="77777777" w:rsidR="00CB740E" w:rsidRPr="009673D3" w:rsidRDefault="00CB740E" w:rsidP="00CB740E">
      <w:pPr>
        <w:spacing w:after="0" w:line="240" w:lineRule="auto"/>
        <w:rPr>
          <w:rFonts w:ascii="Arial" w:eastAsia="Times New Roman" w:hAnsi="Arial" w:cs="Arial"/>
          <w:kern w:val="0"/>
          <w:lang w:eastAsia="fr-FR"/>
          <w14:ligatures w14:val="none"/>
        </w:rPr>
      </w:pPr>
    </w:p>
    <w:p w14:paraId="45E0A0C6" w14:textId="07410F03"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Le deuxième alinéa de l'article R. 511-2 est remplacé par les dispositions suivantes :</w:t>
      </w:r>
      <w:r w:rsidRPr="009673D3">
        <w:rPr>
          <w:rFonts w:ascii="Arial" w:eastAsia="Times New Roman" w:hAnsi="Arial" w:cs="Arial"/>
          <w:kern w:val="0"/>
          <w:lang w:eastAsia="fr-FR"/>
          <w14:ligatures w14:val="none"/>
        </w:rPr>
        <w:br/>
        <w:t>« Il est publié au recueil des actes administratifs du département et affiché à la mairie du lieu où sont situés les biens. Il est notifié aux propriétaires, aux titulaires de droits réels immobiliers sur les locaux, aux détenteurs de parts donnant droit à l'attribution ou à la jouissance en propriété des locaux, aux occupants et, lorsqu'il s'agit d'un immeuble d'hébergement, à l'exploitant. A défaut de connaître l'adresse actuelle de ces personnes ou de pouvoir les identifier, la notification les concernant est valablement effectuée par affichage à la mairie de la commune ou, à Paris, Marseille et Lyon, de l'arrondissement où est situé l'immeuble ainsi que par affichage sur la façade de l'immeuble. »</w:t>
      </w:r>
    </w:p>
    <w:p w14:paraId="79218F02" w14:textId="77777777" w:rsidR="00CB740E" w:rsidRDefault="00CB740E" w:rsidP="00CB740E">
      <w:pPr>
        <w:spacing w:after="0" w:line="240" w:lineRule="auto"/>
        <w:rPr>
          <w:rFonts w:ascii="Arial" w:eastAsia="Times New Roman" w:hAnsi="Arial" w:cs="Arial"/>
          <w:kern w:val="0"/>
          <w:lang w:eastAsia="fr-FR"/>
          <w14:ligatures w14:val="none"/>
        </w:rPr>
      </w:pPr>
    </w:p>
    <w:p w14:paraId="55849D4D" w14:textId="482CC8D6" w:rsidR="009673D3" w:rsidRDefault="009673D3" w:rsidP="00CB740E">
      <w:pPr>
        <w:spacing w:after="0" w:line="240" w:lineRule="auto"/>
        <w:rPr>
          <w:rFonts w:ascii="Arial" w:eastAsia="Times New Roman" w:hAnsi="Arial" w:cs="Arial"/>
          <w:kern w:val="0"/>
          <w:lang w:eastAsia="fr-FR"/>
          <w14:ligatures w14:val="none"/>
        </w:rPr>
      </w:pPr>
      <w:hyperlink r:id="rId17" w:history="1">
        <w:r w:rsidRPr="009673D3">
          <w:rPr>
            <w:rFonts w:ascii="Arial" w:eastAsia="Times New Roman" w:hAnsi="Arial" w:cs="Arial"/>
            <w:color w:val="0000FF"/>
            <w:kern w:val="0"/>
            <w:u w:val="single"/>
            <w:lang w:eastAsia="fr-FR"/>
            <w14:ligatures w14:val="none"/>
          </w:rPr>
          <w:t>Article 3</w:t>
        </w:r>
      </w:hyperlink>
    </w:p>
    <w:p w14:paraId="631B8FBE" w14:textId="77777777" w:rsidR="00CB740E" w:rsidRPr="009673D3" w:rsidRDefault="00CB740E" w:rsidP="00CB740E">
      <w:pPr>
        <w:spacing w:after="0" w:line="240" w:lineRule="auto"/>
        <w:rPr>
          <w:rFonts w:ascii="Arial" w:eastAsia="Times New Roman" w:hAnsi="Arial" w:cs="Arial"/>
          <w:kern w:val="0"/>
          <w:lang w:eastAsia="fr-FR"/>
          <w14:ligatures w14:val="none"/>
        </w:rPr>
      </w:pPr>
    </w:p>
    <w:p w14:paraId="5B9376DA" w14:textId="78F565F9"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xml:space="preserve">Le ministre de </w:t>
      </w:r>
      <w:proofErr w:type="gramStart"/>
      <w:r w:rsidRPr="009673D3">
        <w:rPr>
          <w:rFonts w:ascii="Arial" w:eastAsia="Times New Roman" w:hAnsi="Arial" w:cs="Arial"/>
          <w:kern w:val="0"/>
          <w:lang w:eastAsia="fr-FR"/>
          <w14:ligatures w14:val="none"/>
        </w:rPr>
        <w:t>l'aménagement</w:t>
      </w:r>
      <w:proofErr w:type="gramEnd"/>
      <w:r w:rsidRPr="009673D3">
        <w:rPr>
          <w:rFonts w:ascii="Arial" w:eastAsia="Times New Roman" w:hAnsi="Arial" w:cs="Arial"/>
          <w:kern w:val="0"/>
          <w:lang w:eastAsia="fr-FR"/>
          <w14:ligatures w14:val="none"/>
        </w:rPr>
        <w:t xml:space="preserve"> du territoire et de la décentralisation et la ministre auprès du ministre de </w:t>
      </w:r>
      <w:proofErr w:type="gramStart"/>
      <w:r w:rsidRPr="009673D3">
        <w:rPr>
          <w:rFonts w:ascii="Arial" w:eastAsia="Times New Roman" w:hAnsi="Arial" w:cs="Arial"/>
          <w:kern w:val="0"/>
          <w:lang w:eastAsia="fr-FR"/>
          <w14:ligatures w14:val="none"/>
        </w:rPr>
        <w:t>l'aménagement</w:t>
      </w:r>
      <w:proofErr w:type="gramEnd"/>
      <w:r w:rsidRPr="009673D3">
        <w:rPr>
          <w:rFonts w:ascii="Arial" w:eastAsia="Times New Roman" w:hAnsi="Arial" w:cs="Arial"/>
          <w:kern w:val="0"/>
          <w:lang w:eastAsia="fr-FR"/>
          <w14:ligatures w14:val="none"/>
        </w:rPr>
        <w:t xml:space="preserve"> du territoire et de la décentralisation, chargée du logement, sont chargés, chacun en ce qui le concerne, de l'exécution du présent décret, qui sera publié au Journal officiel de la République française.</w:t>
      </w:r>
    </w:p>
    <w:p w14:paraId="776D4B9D" w14:textId="77777777" w:rsidR="00CB740E" w:rsidRDefault="00CB740E" w:rsidP="00CB740E">
      <w:pPr>
        <w:spacing w:after="0" w:line="240" w:lineRule="auto"/>
        <w:rPr>
          <w:rFonts w:ascii="Arial" w:eastAsia="Times New Roman" w:hAnsi="Arial" w:cs="Arial"/>
          <w:kern w:val="0"/>
          <w:lang w:eastAsia="fr-FR"/>
          <w14:ligatures w14:val="none"/>
        </w:rPr>
      </w:pPr>
    </w:p>
    <w:p w14:paraId="434367E8" w14:textId="3366523A"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Fait le 12 mai 2025.</w:t>
      </w:r>
    </w:p>
    <w:p w14:paraId="0BF5F98A" w14:textId="313AEFE6"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François Bayrou</w:t>
      </w:r>
      <w:r w:rsidRPr="009673D3">
        <w:rPr>
          <w:rFonts w:ascii="Arial" w:eastAsia="Times New Roman" w:hAnsi="Arial" w:cs="Arial"/>
          <w:kern w:val="0"/>
          <w:lang w:eastAsia="fr-FR"/>
          <w14:ligatures w14:val="none"/>
        </w:rPr>
        <w:br/>
        <w:t>Par le Premier ministre :</w:t>
      </w:r>
    </w:p>
    <w:p w14:paraId="4F17F286" w14:textId="77777777" w:rsidR="00CB740E" w:rsidRDefault="00CB740E" w:rsidP="00CB740E">
      <w:pPr>
        <w:spacing w:after="0" w:line="240" w:lineRule="auto"/>
        <w:rPr>
          <w:rFonts w:ascii="Arial" w:eastAsia="Times New Roman" w:hAnsi="Arial" w:cs="Arial"/>
          <w:kern w:val="0"/>
          <w:lang w:eastAsia="fr-FR"/>
          <w14:ligatures w14:val="none"/>
        </w:rPr>
      </w:pPr>
    </w:p>
    <w:p w14:paraId="7672D6D5" w14:textId="36FAD05B"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xml:space="preserve">Le ministre de </w:t>
      </w:r>
      <w:proofErr w:type="gramStart"/>
      <w:r w:rsidRPr="009673D3">
        <w:rPr>
          <w:rFonts w:ascii="Arial" w:eastAsia="Times New Roman" w:hAnsi="Arial" w:cs="Arial"/>
          <w:kern w:val="0"/>
          <w:lang w:eastAsia="fr-FR"/>
          <w14:ligatures w14:val="none"/>
        </w:rPr>
        <w:t>l'aménagement</w:t>
      </w:r>
      <w:proofErr w:type="gramEnd"/>
      <w:r w:rsidRPr="009673D3">
        <w:rPr>
          <w:rFonts w:ascii="Arial" w:eastAsia="Times New Roman" w:hAnsi="Arial" w:cs="Arial"/>
          <w:kern w:val="0"/>
          <w:lang w:eastAsia="fr-FR"/>
          <w14:ligatures w14:val="none"/>
        </w:rPr>
        <w:t xml:space="preserve"> du territoire et de la décentralisation,</w:t>
      </w:r>
      <w:r w:rsidRPr="009673D3">
        <w:rPr>
          <w:rFonts w:ascii="Arial" w:eastAsia="Times New Roman" w:hAnsi="Arial" w:cs="Arial"/>
          <w:kern w:val="0"/>
          <w:lang w:eastAsia="fr-FR"/>
          <w14:ligatures w14:val="none"/>
        </w:rPr>
        <w:br/>
        <w:t>François Rebsamen</w:t>
      </w:r>
    </w:p>
    <w:p w14:paraId="2E04E1F3" w14:textId="77777777" w:rsidR="00CB740E" w:rsidRDefault="00CB740E" w:rsidP="00CB740E">
      <w:pPr>
        <w:spacing w:after="0" w:line="240" w:lineRule="auto"/>
        <w:rPr>
          <w:rFonts w:ascii="Arial" w:eastAsia="Times New Roman" w:hAnsi="Arial" w:cs="Arial"/>
          <w:kern w:val="0"/>
          <w:lang w:eastAsia="fr-FR"/>
          <w14:ligatures w14:val="none"/>
        </w:rPr>
      </w:pPr>
    </w:p>
    <w:p w14:paraId="2EA88FF5" w14:textId="64BFD2BF" w:rsidR="009673D3" w:rsidRPr="009673D3" w:rsidRDefault="009673D3" w:rsidP="00CB740E">
      <w:pPr>
        <w:spacing w:after="0" w:line="240" w:lineRule="auto"/>
        <w:rPr>
          <w:rFonts w:ascii="Arial" w:eastAsia="Times New Roman" w:hAnsi="Arial" w:cs="Arial"/>
          <w:kern w:val="0"/>
          <w:lang w:eastAsia="fr-FR"/>
          <w14:ligatures w14:val="none"/>
        </w:rPr>
      </w:pPr>
      <w:r w:rsidRPr="009673D3">
        <w:rPr>
          <w:rFonts w:ascii="Arial" w:eastAsia="Times New Roman" w:hAnsi="Arial" w:cs="Arial"/>
          <w:kern w:val="0"/>
          <w:lang w:eastAsia="fr-FR"/>
          <w14:ligatures w14:val="none"/>
        </w:rPr>
        <w:t xml:space="preserve">La ministre auprès du ministre de </w:t>
      </w:r>
      <w:proofErr w:type="gramStart"/>
      <w:r w:rsidRPr="009673D3">
        <w:rPr>
          <w:rFonts w:ascii="Arial" w:eastAsia="Times New Roman" w:hAnsi="Arial" w:cs="Arial"/>
          <w:kern w:val="0"/>
          <w:lang w:eastAsia="fr-FR"/>
          <w14:ligatures w14:val="none"/>
        </w:rPr>
        <w:t>l'aménagement</w:t>
      </w:r>
      <w:proofErr w:type="gramEnd"/>
      <w:r w:rsidRPr="009673D3">
        <w:rPr>
          <w:rFonts w:ascii="Arial" w:eastAsia="Times New Roman" w:hAnsi="Arial" w:cs="Arial"/>
          <w:kern w:val="0"/>
          <w:lang w:eastAsia="fr-FR"/>
          <w14:ligatures w14:val="none"/>
        </w:rPr>
        <w:t xml:space="preserve"> du territoire et de la décentralisation, chargée du logement,</w:t>
      </w:r>
      <w:r w:rsidRPr="009673D3">
        <w:rPr>
          <w:rFonts w:ascii="Arial" w:eastAsia="Times New Roman" w:hAnsi="Arial" w:cs="Arial"/>
          <w:kern w:val="0"/>
          <w:lang w:eastAsia="fr-FR"/>
          <w14:ligatures w14:val="none"/>
        </w:rPr>
        <w:br/>
        <w:t xml:space="preserve">Valérie </w:t>
      </w:r>
      <w:proofErr w:type="spellStart"/>
      <w:r w:rsidRPr="009673D3">
        <w:rPr>
          <w:rFonts w:ascii="Arial" w:eastAsia="Times New Roman" w:hAnsi="Arial" w:cs="Arial"/>
          <w:kern w:val="0"/>
          <w:lang w:eastAsia="fr-FR"/>
          <w14:ligatures w14:val="none"/>
        </w:rPr>
        <w:t>Létard</w:t>
      </w:r>
      <w:proofErr w:type="spellEnd"/>
    </w:p>
    <w:p w14:paraId="57122577" w14:textId="77777777" w:rsidR="002217DF" w:rsidRPr="009673D3" w:rsidRDefault="002217DF" w:rsidP="00CB740E">
      <w:pPr>
        <w:spacing w:after="0" w:line="240" w:lineRule="auto"/>
        <w:rPr>
          <w:rFonts w:ascii="Arial" w:hAnsi="Arial" w:cs="Arial"/>
        </w:rPr>
      </w:pPr>
    </w:p>
    <w:sectPr w:rsidR="002217DF" w:rsidRPr="00967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00BB2"/>
    <w:multiLevelType w:val="multilevel"/>
    <w:tmpl w:val="C53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77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D3"/>
    <w:rsid w:val="000074FF"/>
    <w:rsid w:val="002217DF"/>
    <w:rsid w:val="003A7A58"/>
    <w:rsid w:val="0094035F"/>
    <w:rsid w:val="00954E16"/>
    <w:rsid w:val="009673D3"/>
    <w:rsid w:val="00CB740E"/>
    <w:rsid w:val="00F86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68BE"/>
  <w15:chartTrackingRefBased/>
  <w15:docId w15:val="{875AC245-FE46-4E9B-B2DC-161F3611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7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67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673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673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673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673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73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73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73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73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673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673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673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673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673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73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73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73D3"/>
    <w:rPr>
      <w:rFonts w:eastAsiaTheme="majorEastAsia" w:cstheme="majorBidi"/>
      <w:color w:val="272727" w:themeColor="text1" w:themeTint="D8"/>
    </w:rPr>
  </w:style>
  <w:style w:type="paragraph" w:styleId="Titre">
    <w:name w:val="Title"/>
    <w:basedOn w:val="Normal"/>
    <w:next w:val="Normal"/>
    <w:link w:val="TitreCar"/>
    <w:uiPriority w:val="10"/>
    <w:qFormat/>
    <w:rsid w:val="00967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73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73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73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73D3"/>
    <w:pPr>
      <w:spacing w:before="160"/>
      <w:jc w:val="center"/>
    </w:pPr>
    <w:rPr>
      <w:i/>
      <w:iCs/>
      <w:color w:val="404040" w:themeColor="text1" w:themeTint="BF"/>
    </w:rPr>
  </w:style>
  <w:style w:type="character" w:customStyle="1" w:styleId="CitationCar">
    <w:name w:val="Citation Car"/>
    <w:basedOn w:val="Policepardfaut"/>
    <w:link w:val="Citation"/>
    <w:uiPriority w:val="29"/>
    <w:rsid w:val="009673D3"/>
    <w:rPr>
      <w:i/>
      <w:iCs/>
      <w:color w:val="404040" w:themeColor="text1" w:themeTint="BF"/>
    </w:rPr>
  </w:style>
  <w:style w:type="paragraph" w:styleId="Paragraphedeliste">
    <w:name w:val="List Paragraph"/>
    <w:basedOn w:val="Normal"/>
    <w:uiPriority w:val="34"/>
    <w:qFormat/>
    <w:rsid w:val="009673D3"/>
    <w:pPr>
      <w:ind w:left="720"/>
      <w:contextualSpacing/>
    </w:pPr>
  </w:style>
  <w:style w:type="character" w:styleId="Accentuationintense">
    <w:name w:val="Intense Emphasis"/>
    <w:basedOn w:val="Policepardfaut"/>
    <w:uiPriority w:val="21"/>
    <w:qFormat/>
    <w:rsid w:val="009673D3"/>
    <w:rPr>
      <w:i/>
      <w:iCs/>
      <w:color w:val="0F4761" w:themeColor="accent1" w:themeShade="BF"/>
    </w:rPr>
  </w:style>
  <w:style w:type="paragraph" w:styleId="Citationintense">
    <w:name w:val="Intense Quote"/>
    <w:basedOn w:val="Normal"/>
    <w:next w:val="Normal"/>
    <w:link w:val="CitationintenseCar"/>
    <w:uiPriority w:val="30"/>
    <w:qFormat/>
    <w:rsid w:val="00967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673D3"/>
    <w:rPr>
      <w:i/>
      <w:iCs/>
      <w:color w:val="0F4761" w:themeColor="accent1" w:themeShade="BF"/>
    </w:rPr>
  </w:style>
  <w:style w:type="character" w:styleId="Rfrenceintense">
    <w:name w:val="Intense Reference"/>
    <w:basedOn w:val="Policepardfaut"/>
    <w:uiPriority w:val="32"/>
    <w:qFormat/>
    <w:rsid w:val="009673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800504">
      <w:bodyDiv w:val="1"/>
      <w:marLeft w:val="0"/>
      <w:marRight w:val="0"/>
      <w:marTop w:val="0"/>
      <w:marBottom w:val="0"/>
      <w:divBdr>
        <w:top w:val="none" w:sz="0" w:space="0" w:color="auto"/>
        <w:left w:val="none" w:sz="0" w:space="0" w:color="auto"/>
        <w:bottom w:val="none" w:sz="0" w:space="0" w:color="auto"/>
        <w:right w:val="none" w:sz="0" w:space="0" w:color="auto"/>
      </w:divBdr>
      <w:divsChild>
        <w:div w:id="588392420">
          <w:marLeft w:val="0"/>
          <w:marRight w:val="0"/>
          <w:marTop w:val="0"/>
          <w:marBottom w:val="0"/>
          <w:divBdr>
            <w:top w:val="none" w:sz="0" w:space="0" w:color="auto"/>
            <w:left w:val="none" w:sz="0" w:space="0" w:color="auto"/>
            <w:bottom w:val="none" w:sz="0" w:space="0" w:color="auto"/>
            <w:right w:val="none" w:sz="0" w:space="0" w:color="auto"/>
          </w:divBdr>
          <w:divsChild>
            <w:div w:id="2022008533">
              <w:marLeft w:val="0"/>
              <w:marRight w:val="0"/>
              <w:marTop w:val="0"/>
              <w:marBottom w:val="0"/>
              <w:divBdr>
                <w:top w:val="none" w:sz="0" w:space="0" w:color="auto"/>
                <w:left w:val="none" w:sz="0" w:space="0" w:color="auto"/>
                <w:bottom w:val="none" w:sz="0" w:space="0" w:color="auto"/>
                <w:right w:val="none" w:sz="0" w:space="0" w:color="auto"/>
              </w:divBdr>
              <w:divsChild>
                <w:div w:id="262882510">
                  <w:marLeft w:val="0"/>
                  <w:marRight w:val="0"/>
                  <w:marTop w:val="0"/>
                  <w:marBottom w:val="0"/>
                  <w:divBdr>
                    <w:top w:val="none" w:sz="0" w:space="0" w:color="auto"/>
                    <w:left w:val="none" w:sz="0" w:space="0" w:color="auto"/>
                    <w:bottom w:val="none" w:sz="0" w:space="0" w:color="auto"/>
                    <w:right w:val="none" w:sz="0" w:space="0" w:color="auto"/>
                  </w:divBdr>
                </w:div>
                <w:div w:id="832570575">
                  <w:marLeft w:val="0"/>
                  <w:marRight w:val="0"/>
                  <w:marTop w:val="0"/>
                  <w:marBottom w:val="0"/>
                  <w:divBdr>
                    <w:top w:val="none" w:sz="0" w:space="0" w:color="auto"/>
                    <w:left w:val="none" w:sz="0" w:space="0" w:color="auto"/>
                    <w:bottom w:val="none" w:sz="0" w:space="0" w:color="auto"/>
                    <w:right w:val="none" w:sz="0" w:space="0" w:color="auto"/>
                  </w:divBdr>
                </w:div>
              </w:divsChild>
            </w:div>
            <w:div w:id="393161398">
              <w:marLeft w:val="0"/>
              <w:marRight w:val="0"/>
              <w:marTop w:val="0"/>
              <w:marBottom w:val="0"/>
              <w:divBdr>
                <w:top w:val="none" w:sz="0" w:space="0" w:color="auto"/>
                <w:left w:val="none" w:sz="0" w:space="0" w:color="auto"/>
                <w:bottom w:val="none" w:sz="0" w:space="0" w:color="auto"/>
                <w:right w:val="none" w:sz="0" w:space="0" w:color="auto"/>
              </w:divBdr>
            </w:div>
          </w:divsChild>
        </w:div>
        <w:div w:id="859274166">
          <w:marLeft w:val="0"/>
          <w:marRight w:val="0"/>
          <w:marTop w:val="0"/>
          <w:marBottom w:val="0"/>
          <w:divBdr>
            <w:top w:val="none" w:sz="0" w:space="0" w:color="auto"/>
            <w:left w:val="none" w:sz="0" w:space="0" w:color="auto"/>
            <w:bottom w:val="none" w:sz="0" w:space="0" w:color="auto"/>
            <w:right w:val="none" w:sz="0" w:space="0" w:color="auto"/>
          </w:divBdr>
          <w:divsChild>
            <w:div w:id="1523402049">
              <w:marLeft w:val="0"/>
              <w:marRight w:val="0"/>
              <w:marTop w:val="0"/>
              <w:marBottom w:val="0"/>
              <w:divBdr>
                <w:top w:val="none" w:sz="0" w:space="0" w:color="auto"/>
                <w:left w:val="none" w:sz="0" w:space="0" w:color="auto"/>
                <w:bottom w:val="none" w:sz="0" w:space="0" w:color="auto"/>
                <w:right w:val="none" w:sz="0" w:space="0" w:color="auto"/>
              </w:divBdr>
            </w:div>
            <w:div w:id="1818453662">
              <w:marLeft w:val="0"/>
              <w:marRight w:val="0"/>
              <w:marTop w:val="0"/>
              <w:marBottom w:val="0"/>
              <w:divBdr>
                <w:top w:val="none" w:sz="0" w:space="0" w:color="auto"/>
                <w:left w:val="none" w:sz="0" w:space="0" w:color="auto"/>
                <w:bottom w:val="none" w:sz="0" w:space="0" w:color="auto"/>
                <w:right w:val="none" w:sz="0" w:space="0" w:color="auto"/>
              </w:divBdr>
            </w:div>
            <w:div w:id="1744911709">
              <w:marLeft w:val="0"/>
              <w:marRight w:val="0"/>
              <w:marTop w:val="0"/>
              <w:marBottom w:val="0"/>
              <w:divBdr>
                <w:top w:val="none" w:sz="0" w:space="0" w:color="auto"/>
                <w:left w:val="none" w:sz="0" w:space="0" w:color="auto"/>
                <w:bottom w:val="none" w:sz="0" w:space="0" w:color="auto"/>
                <w:right w:val="none" w:sz="0" w:space="0" w:color="auto"/>
              </w:divBdr>
              <w:divsChild>
                <w:div w:id="1296565947">
                  <w:marLeft w:val="0"/>
                  <w:marRight w:val="0"/>
                  <w:marTop w:val="0"/>
                  <w:marBottom w:val="0"/>
                  <w:divBdr>
                    <w:top w:val="none" w:sz="0" w:space="0" w:color="auto"/>
                    <w:left w:val="none" w:sz="0" w:space="0" w:color="auto"/>
                    <w:bottom w:val="none" w:sz="0" w:space="0" w:color="auto"/>
                    <w:right w:val="none" w:sz="0" w:space="0" w:color="auto"/>
                  </w:divBdr>
                </w:div>
                <w:div w:id="887641100">
                  <w:marLeft w:val="0"/>
                  <w:marRight w:val="0"/>
                  <w:marTop w:val="0"/>
                  <w:marBottom w:val="0"/>
                  <w:divBdr>
                    <w:top w:val="none" w:sz="0" w:space="0" w:color="auto"/>
                    <w:left w:val="none" w:sz="0" w:space="0" w:color="auto"/>
                    <w:bottom w:val="none" w:sz="0" w:space="0" w:color="auto"/>
                    <w:right w:val="none" w:sz="0" w:space="0" w:color="auto"/>
                  </w:divBdr>
                </w:div>
                <w:div w:id="1709063899">
                  <w:marLeft w:val="0"/>
                  <w:marRight w:val="0"/>
                  <w:marTop w:val="0"/>
                  <w:marBottom w:val="0"/>
                  <w:divBdr>
                    <w:top w:val="none" w:sz="0" w:space="0" w:color="auto"/>
                    <w:left w:val="none" w:sz="0" w:space="0" w:color="auto"/>
                    <w:bottom w:val="none" w:sz="0" w:space="0" w:color="auto"/>
                    <w:right w:val="none" w:sz="0" w:space="0" w:color="auto"/>
                  </w:divBdr>
                </w:div>
              </w:divsChild>
            </w:div>
            <w:div w:id="2050572390">
              <w:marLeft w:val="0"/>
              <w:marRight w:val="0"/>
              <w:marTop w:val="0"/>
              <w:marBottom w:val="0"/>
              <w:divBdr>
                <w:top w:val="none" w:sz="0" w:space="0" w:color="auto"/>
                <w:left w:val="none" w:sz="0" w:space="0" w:color="auto"/>
                <w:bottom w:val="none" w:sz="0" w:space="0" w:color="auto"/>
                <w:right w:val="none" w:sz="0" w:space="0" w:color="auto"/>
              </w:divBdr>
              <w:divsChild>
                <w:div w:id="935865688">
                  <w:marLeft w:val="0"/>
                  <w:marRight w:val="0"/>
                  <w:marTop w:val="0"/>
                  <w:marBottom w:val="0"/>
                  <w:divBdr>
                    <w:top w:val="none" w:sz="0" w:space="0" w:color="auto"/>
                    <w:left w:val="none" w:sz="0" w:space="0" w:color="auto"/>
                    <w:bottom w:val="none" w:sz="0" w:space="0" w:color="auto"/>
                    <w:right w:val="none" w:sz="0" w:space="0" w:color="auto"/>
                  </w:divBdr>
                </w:div>
                <w:div w:id="269167152">
                  <w:marLeft w:val="0"/>
                  <w:marRight w:val="0"/>
                  <w:marTop w:val="0"/>
                  <w:marBottom w:val="0"/>
                  <w:divBdr>
                    <w:top w:val="none" w:sz="0" w:space="0" w:color="auto"/>
                    <w:left w:val="none" w:sz="0" w:space="0" w:color="auto"/>
                    <w:bottom w:val="none" w:sz="0" w:space="0" w:color="auto"/>
                    <w:right w:val="none" w:sz="0" w:space="0" w:color="auto"/>
                  </w:divBdr>
                </w:div>
              </w:divsChild>
            </w:div>
            <w:div w:id="1482579177">
              <w:marLeft w:val="0"/>
              <w:marRight w:val="0"/>
              <w:marTop w:val="0"/>
              <w:marBottom w:val="0"/>
              <w:divBdr>
                <w:top w:val="none" w:sz="0" w:space="0" w:color="auto"/>
                <w:left w:val="none" w:sz="0" w:space="0" w:color="auto"/>
                <w:bottom w:val="none" w:sz="0" w:space="0" w:color="auto"/>
                <w:right w:val="none" w:sz="0" w:space="0" w:color="auto"/>
              </w:divBdr>
              <w:divsChild>
                <w:div w:id="482433024">
                  <w:marLeft w:val="0"/>
                  <w:marRight w:val="0"/>
                  <w:marTop w:val="0"/>
                  <w:marBottom w:val="0"/>
                  <w:divBdr>
                    <w:top w:val="none" w:sz="0" w:space="0" w:color="auto"/>
                    <w:left w:val="none" w:sz="0" w:space="0" w:color="auto"/>
                    <w:bottom w:val="none" w:sz="0" w:space="0" w:color="auto"/>
                    <w:right w:val="none" w:sz="0" w:space="0" w:color="auto"/>
                  </w:divBdr>
                </w:div>
                <w:div w:id="177239834">
                  <w:marLeft w:val="0"/>
                  <w:marRight w:val="0"/>
                  <w:marTop w:val="0"/>
                  <w:marBottom w:val="0"/>
                  <w:divBdr>
                    <w:top w:val="none" w:sz="0" w:space="0" w:color="auto"/>
                    <w:left w:val="none" w:sz="0" w:space="0" w:color="auto"/>
                    <w:bottom w:val="none" w:sz="0" w:space="0" w:color="auto"/>
                    <w:right w:val="none" w:sz="0" w:space="0" w:color="auto"/>
                  </w:divBdr>
                </w:div>
              </w:divsChild>
            </w:div>
            <w:div w:id="529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06074224&amp;dateTexte=29990101&amp;categorieLien=cid" TargetMode="External"/><Relationship Id="rId13" Type="http://schemas.openxmlformats.org/officeDocument/2006/relationships/hyperlink" Target="https://www.legifrance.gouv.fr/jorf/article_jo/JORFARTI000051586730?datePubl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Code.do?cidTexte=LEGITEXT000006074224&amp;idSectionTA=LEGISCTA000029733932&amp;dateTexte=&amp;categorieLien=cid" TargetMode="External"/><Relationship Id="rId12" Type="http://schemas.openxmlformats.org/officeDocument/2006/relationships/hyperlink" Target="https://www.legifrance.gouv.fr/affichCode.do?cidTexte=LEGITEXT000006074075&amp;idSectionTA=LEGISCTA000006158666&amp;dateTexte=29990101&amp;categorieLien=cid" TargetMode="External"/><Relationship Id="rId17" Type="http://schemas.openxmlformats.org/officeDocument/2006/relationships/hyperlink" Target="https://www.legifrance.gouv.fr/jorf/article_jo/JORFARTI000051586739?datePubli=" TargetMode="External"/><Relationship Id="rId2" Type="http://schemas.openxmlformats.org/officeDocument/2006/relationships/styles" Target="styles.xml"/><Relationship Id="rId16" Type="http://schemas.openxmlformats.org/officeDocument/2006/relationships/hyperlink" Target="https://www.legifrance.gouv.fr/jorf/article_jo/JORFARTI000051586738?datePubli=" TargetMode="External"/><Relationship Id="rId1" Type="http://schemas.openxmlformats.org/officeDocument/2006/relationships/numbering" Target="numbering.xml"/><Relationship Id="rId6" Type="http://schemas.openxmlformats.org/officeDocument/2006/relationships/hyperlink" Target="https://www.legifrance.gouv.fr/affichCode.do?cidTexte=LEGITEXT000006074224&amp;idSectionTA=LEGISCTA000049394735&amp;dateTexte=29990101&amp;categorieLien=cid" TargetMode="External"/><Relationship Id="rId11" Type="http://schemas.openxmlformats.org/officeDocument/2006/relationships/hyperlink" Target="https://www.legifrance.gouv.fr/affichCode.do?cidTexte=LEGITEXT000006074075&amp;dateTexte=29990101&amp;categorieLien=cid" TargetMode="External"/><Relationship Id="rId5" Type="http://schemas.openxmlformats.org/officeDocument/2006/relationships/hyperlink" Target="https://www.legifrance.gouv.fr/affichTexteArticle.do?cidTexte=JORFTEXT000049392425&amp;idArticle=JORFARTI000049392473&amp;categorieLien=cid" TargetMode="External"/><Relationship Id="rId15" Type="http://schemas.openxmlformats.org/officeDocument/2006/relationships/hyperlink" Target="https://www.legifrance.gouv.fr/affichCode.do?cidTexte=LEGITEXT000006074075&amp;idSectionTA=LEGISCTA000006158666&amp;dateTexte=&amp;categorieLien=cid" TargetMode="External"/><Relationship Id="rId10" Type="http://schemas.openxmlformats.org/officeDocument/2006/relationships/hyperlink" Target="https://www.legifrance.gouv.fr/affichTexteArticle.do?cidTexte=JORFTEXT000049392425&amp;idArticle=JORFARTI000049392473&amp;categorieLien=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affichCode.do?cidTexte=LEGITEXT000006074224&amp;idSectionTA=LEGISCTA000049394735&amp;dateTexte=&amp;categorieLien=cid" TargetMode="External"/><Relationship Id="rId14" Type="http://schemas.openxmlformats.org/officeDocument/2006/relationships/hyperlink" Target="https://www.legifrance.gouv.fr/affichCode.do?cidTexte=LEGITEXT000006074224&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1194</Words>
  <Characters>6572</Characters>
  <Application>Microsoft Office Word</Application>
  <DocSecurity>0</DocSecurity>
  <Lines>54</Lines>
  <Paragraphs>15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Décret n  2025-419 du 12 mai 2025 portant mise en œuvre des procédures d'expropr</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bouche</dc:creator>
  <cp:keywords/>
  <dc:description/>
  <cp:lastModifiedBy>nancy bouche</cp:lastModifiedBy>
  <cp:revision>4</cp:revision>
  <dcterms:created xsi:type="dcterms:W3CDTF">2025-05-14T14:16:00Z</dcterms:created>
  <dcterms:modified xsi:type="dcterms:W3CDTF">2025-05-14T14:37:00Z</dcterms:modified>
</cp:coreProperties>
</file>