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02" w:rsidRDefault="00DB5B02" w:rsidP="00DB5B02">
      <w:pPr>
        <w:spacing w:after="120" w:line="240" w:lineRule="atLeast"/>
        <w:jc w:val="center"/>
        <w:rPr>
          <w:rFonts w:ascii="Arial" w:hAnsi="Arial" w:cs="Arial"/>
          <w:b/>
          <w:sz w:val="28"/>
          <w:szCs w:val="28"/>
        </w:rPr>
      </w:pPr>
      <w:r>
        <w:rPr>
          <w:rFonts w:ascii="Arial" w:hAnsi="Arial" w:cs="Arial"/>
          <w:b/>
          <w:sz w:val="28"/>
          <w:szCs w:val="28"/>
        </w:rPr>
        <w:t>CODE DE LA CONSTRUCTION ET DE L'HABITATION</w:t>
      </w:r>
    </w:p>
    <w:p w:rsidR="00DB5B02" w:rsidRDefault="00DB5B02" w:rsidP="00011019">
      <w:pPr>
        <w:spacing w:after="120" w:line="240" w:lineRule="atLeast"/>
        <w:rPr>
          <w:rFonts w:ascii="Arial" w:hAnsi="Arial" w:cs="Arial"/>
          <w:b/>
          <w:sz w:val="28"/>
          <w:szCs w:val="28"/>
        </w:rPr>
      </w:pPr>
    </w:p>
    <w:p w:rsidR="00011019" w:rsidRPr="00DB5B02" w:rsidRDefault="0011414C" w:rsidP="00011019">
      <w:pPr>
        <w:spacing w:after="120" w:line="240" w:lineRule="atLeast"/>
        <w:rPr>
          <w:rFonts w:ascii="Arial" w:hAnsi="Arial" w:cs="Arial"/>
          <w:b/>
          <w:sz w:val="28"/>
          <w:szCs w:val="28"/>
        </w:rPr>
      </w:pPr>
      <w:hyperlink r:id="rId7" w:anchor="LEGISCTA000042342704" w:history="1">
        <w:r w:rsidR="00DB5B02" w:rsidRPr="00DB5B02">
          <w:rPr>
            <w:rStyle w:val="print-title-summary"/>
            <w:rFonts w:ascii="Arial" w:hAnsi="Arial" w:cs="Arial"/>
            <w:b/>
            <w:sz w:val="28"/>
            <w:szCs w:val="28"/>
            <w:u w:val="single"/>
          </w:rPr>
          <w:t>Livre V : Lutte contre l'habitat indigne (Articles L511-1 à L551-1)</w:t>
        </w:r>
      </w:hyperlink>
    </w:p>
    <w:p w:rsidR="00DB5B02" w:rsidRDefault="00DB5B02" w:rsidP="00011019">
      <w:pPr>
        <w:spacing w:after="120" w:line="240" w:lineRule="atLeast"/>
        <w:rPr>
          <w:rFonts w:ascii="Arial" w:hAnsi="Arial" w:cs="Arial"/>
          <w:b/>
        </w:rPr>
      </w:pPr>
    </w:p>
    <w:p w:rsidR="00011019" w:rsidRPr="00011019" w:rsidRDefault="00011019" w:rsidP="00011019">
      <w:pPr>
        <w:spacing w:after="120" w:line="240" w:lineRule="atLeast"/>
        <w:rPr>
          <w:rFonts w:ascii="Arial" w:eastAsia="Times New Roman" w:hAnsi="Arial" w:cs="Arial"/>
          <w:b/>
          <w:lang w:eastAsia="fr-FR"/>
        </w:rPr>
      </w:pPr>
      <w:r w:rsidRPr="00011019">
        <w:rPr>
          <w:rFonts w:ascii="Arial" w:hAnsi="Arial" w:cs="Arial"/>
          <w:b/>
        </w:rPr>
        <w:t>Section 1 : Champ d'application (Articles L511-1 à L511-3</w:t>
      </w:r>
      <w:proofErr w:type="gramStart"/>
      <w:r w:rsidRPr="00011019">
        <w:rPr>
          <w:rFonts w:ascii="Arial" w:hAnsi="Arial" w:cs="Arial"/>
          <w:b/>
        </w:rPr>
        <w:t>)</w:t>
      </w:r>
      <w:r w:rsidRPr="00011019">
        <w:rPr>
          <w:rFonts w:ascii="Arial" w:eastAsia="Times New Roman" w:hAnsi="Arial" w:cs="Arial"/>
          <w:b/>
          <w:lang w:eastAsia="fr-FR"/>
        </w:rPr>
        <w:t></w:t>
      </w:r>
      <w:proofErr w:type="gramEnd"/>
      <w:r w:rsidRPr="00011019">
        <w:rPr>
          <w:rFonts w:ascii="Arial" w:eastAsia="Times New Roman" w:hAnsi="Arial" w:cs="Arial"/>
          <w:b/>
          <w:lang w:eastAsia="fr-FR"/>
        </w:rPr>
        <w:t xml:space="preserve">  </w:t>
      </w:r>
    </w:p>
    <w:p w:rsidR="00011019" w:rsidRPr="00011019" w:rsidRDefault="0011414C" w:rsidP="00011019">
      <w:pPr>
        <w:spacing w:after="120" w:line="240" w:lineRule="atLeast"/>
        <w:rPr>
          <w:rFonts w:ascii="Arial" w:eastAsia="Times New Roman" w:hAnsi="Arial" w:cs="Arial"/>
          <w:lang w:eastAsia="fr-FR"/>
        </w:rPr>
      </w:pPr>
      <w:hyperlink r:id="rId8" w:history="1">
        <w:r w:rsidR="00011019" w:rsidRPr="00011019">
          <w:rPr>
            <w:rFonts w:ascii="Arial" w:eastAsia="Times New Roman" w:hAnsi="Arial" w:cs="Arial"/>
            <w:color w:val="0000FF"/>
            <w:u w:val="single"/>
            <w:lang w:eastAsia="fr-FR"/>
          </w:rPr>
          <w:t>Article L511-1</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 police de la sécurité et de la salubrité des immeubles, locaux et installations est exercée dans les conditions fixées par le présent chapitre et précisées par décret en Conseil d'</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9" w:history="1">
        <w:r w:rsidR="00011019" w:rsidRPr="00011019">
          <w:rPr>
            <w:rFonts w:ascii="Arial" w:eastAsia="Times New Roman" w:hAnsi="Arial" w:cs="Arial"/>
            <w:color w:val="0000FF"/>
            <w:u w:val="single"/>
            <w:lang w:eastAsia="fr-FR"/>
          </w:rPr>
          <w:t>Article L511-2</w:t>
        </w:r>
      </w:hyperlink>
      <w:r w:rsidR="00011019">
        <w:rPr>
          <w:rFonts w:ascii="Arial" w:eastAsia="Times New Roman" w:hAnsi="Arial" w:cs="Arial"/>
          <w:lang w:eastAsia="fr-FR"/>
        </w:rPr>
        <w:t xml:space="preserve"> /</w:t>
      </w:r>
      <w:hyperlink r:id="rId10" w:history="1">
        <w:r w:rsidR="00011019" w:rsidRPr="00011019">
          <w:rPr>
            <w:rFonts w:ascii="Arial" w:eastAsia="Times New Roman" w:hAnsi="Arial" w:cs="Arial"/>
            <w:color w:val="0000FF"/>
            <w:u w:val="single"/>
            <w:lang w:eastAsia="fr-FR"/>
          </w:rPr>
          <w:t>Modifié par LOI n°2024-322 du 9 avril 2024 - art. 53</w:t>
        </w:r>
        <w:r w:rsidR="00011019" w:rsidRPr="00011019">
          <w:rPr>
            <w:rFonts w:ascii="Arial" w:eastAsia="Times New Roman" w:hAnsi="Arial" w:cs="Arial"/>
            <w:color w:val="0000FF"/>
            <w:u w:val="single"/>
            <w:lang w:eastAsia="fr-FR"/>
          </w:rPr>
          <w:br/>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 police mentionnée à l'article L. 511-1 a pour objet de protéger la sécurité et la santé des personnes en remédiant aux situations suivantes :</w:t>
      </w:r>
      <w:r w:rsidRPr="00011019">
        <w:rPr>
          <w:rFonts w:ascii="Arial" w:eastAsia="Times New Roman" w:hAnsi="Arial" w:cs="Arial"/>
          <w:lang w:eastAsia="fr-FR"/>
        </w:rPr>
        <w:br/>
      </w:r>
      <w:r w:rsidRPr="00011019">
        <w:rPr>
          <w:rFonts w:ascii="Arial" w:eastAsia="Times New Roman" w:hAnsi="Arial" w:cs="Arial"/>
          <w:lang w:eastAsia="fr-FR"/>
        </w:rPr>
        <w:br/>
        <w:t xml:space="preserve">1° Les risques présentés par les murs, bâtiments </w:t>
      </w:r>
      <w:r w:rsidRPr="00011019">
        <w:rPr>
          <w:rFonts w:ascii="Arial" w:eastAsia="Times New Roman" w:hAnsi="Arial" w:cs="Arial"/>
          <w:b/>
          <w:color w:val="FF0000"/>
          <w:lang w:eastAsia="fr-FR"/>
        </w:rPr>
        <w:t>ou</w:t>
      </w:r>
      <w:r w:rsidRPr="00011019">
        <w:rPr>
          <w:rFonts w:ascii="Arial" w:eastAsia="Times New Roman" w:hAnsi="Arial" w:cs="Arial"/>
          <w:lang w:eastAsia="fr-FR"/>
        </w:rPr>
        <w:t xml:space="preserve"> édifices quelconques qui n'offrent pas les garanties de solidité nécessaires au maintien de la sécurité des occupants ou des tiers ;</w:t>
      </w:r>
      <w:r w:rsidRPr="00011019">
        <w:rPr>
          <w:rFonts w:ascii="Arial" w:eastAsia="Times New Roman" w:hAnsi="Arial" w:cs="Arial"/>
          <w:lang w:eastAsia="fr-FR"/>
        </w:rPr>
        <w:br/>
      </w:r>
      <w:r w:rsidRPr="00011019">
        <w:rPr>
          <w:rFonts w:ascii="Arial" w:eastAsia="Times New Roman" w:hAnsi="Arial" w:cs="Arial"/>
          <w:lang w:eastAsia="fr-FR"/>
        </w:rPr>
        <w:br/>
        <w:t>2° Le fonctionnement défectueux ou le défaut d'entretien des équipements communs d'un immeuble collectif à usage principal d'habitation, lorsqu'il est de nature à créer des risques sérieux pour la sécurité des occupants ou des tiers ou à compromettre gravement leurs conditions d'habitation ou d'utilisation ;</w:t>
      </w:r>
      <w:r w:rsidRPr="00011019">
        <w:rPr>
          <w:rFonts w:ascii="Arial" w:eastAsia="Times New Roman" w:hAnsi="Arial" w:cs="Arial"/>
          <w:lang w:eastAsia="fr-FR"/>
        </w:rPr>
        <w:br/>
      </w:r>
      <w:r w:rsidRPr="00011019">
        <w:rPr>
          <w:rFonts w:ascii="Arial" w:eastAsia="Times New Roman" w:hAnsi="Arial" w:cs="Arial"/>
          <w:lang w:eastAsia="fr-FR"/>
        </w:rPr>
        <w:br/>
        <w:t>3° L'entreposage, dans un local attenant ou compris dans un immeuble collectif à usage principal d'habitation, de matières explosives ou inflammables, lorsqu'il est en infraction avec les règles de sécurité applicables ou de nature à créer des risques sérieux pour la sécurité des occupants ou des tiers ;</w:t>
      </w:r>
      <w:r w:rsidRPr="00011019">
        <w:rPr>
          <w:rFonts w:ascii="Arial" w:eastAsia="Times New Roman" w:hAnsi="Arial" w:cs="Arial"/>
          <w:lang w:eastAsia="fr-FR"/>
        </w:rPr>
        <w:br/>
      </w:r>
      <w:r w:rsidRPr="00011019">
        <w:rPr>
          <w:rFonts w:ascii="Arial" w:eastAsia="Times New Roman" w:hAnsi="Arial" w:cs="Arial"/>
          <w:lang w:eastAsia="fr-FR"/>
        </w:rPr>
        <w:br/>
        <w:t>4° L'insalubrité, telle qu'e</w:t>
      </w:r>
      <w:r w:rsidR="00DB5B02">
        <w:rPr>
          <w:rFonts w:ascii="Arial" w:eastAsia="Times New Roman" w:hAnsi="Arial" w:cs="Arial"/>
          <w:lang w:eastAsia="fr-FR"/>
        </w:rPr>
        <w:t>lle est définie aux articles L.1331-22 et L.</w:t>
      </w:r>
      <w:r w:rsidRPr="00011019">
        <w:rPr>
          <w:rFonts w:ascii="Arial" w:eastAsia="Times New Roman" w:hAnsi="Arial" w:cs="Arial"/>
          <w:lang w:eastAsia="fr-FR"/>
        </w:rPr>
        <w:t>1331-23 du code de la santé publique.</w:t>
      </w:r>
    </w:p>
    <w:p w:rsidR="00011019" w:rsidRPr="00011019" w:rsidRDefault="0011414C" w:rsidP="00011019">
      <w:pPr>
        <w:spacing w:after="120" w:line="240" w:lineRule="atLeast"/>
        <w:rPr>
          <w:rFonts w:ascii="Arial" w:eastAsia="Times New Roman" w:hAnsi="Arial" w:cs="Arial"/>
          <w:lang w:eastAsia="fr-FR"/>
        </w:rPr>
      </w:pPr>
      <w:hyperlink r:id="rId11" w:history="1">
        <w:r w:rsidR="00011019" w:rsidRPr="00011019">
          <w:rPr>
            <w:rFonts w:ascii="Arial" w:eastAsia="Times New Roman" w:hAnsi="Arial" w:cs="Arial"/>
            <w:color w:val="0000FF"/>
            <w:u w:val="single"/>
            <w:lang w:eastAsia="fr-FR"/>
          </w:rPr>
          <w:t>Article L511-3</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Les dispositions du présent chapitre sont applicables aux édifices ou monuments funéraires dans le cas mentionné au 1° de l'article L. 511-2.</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011019" w:rsidP="00011019">
      <w:pPr>
        <w:spacing w:after="120" w:line="240" w:lineRule="atLeast"/>
        <w:rPr>
          <w:rFonts w:ascii="Arial" w:eastAsia="Times New Roman" w:hAnsi="Arial" w:cs="Arial"/>
          <w:b/>
          <w:lang w:eastAsia="fr-FR"/>
        </w:rPr>
      </w:pPr>
      <w:r w:rsidRPr="00011019">
        <w:rPr>
          <w:rFonts w:ascii="Arial" w:eastAsia="Times New Roman" w:hAnsi="Arial" w:cs="Arial"/>
          <w:b/>
          <w:lang w:eastAsia="fr-FR"/>
        </w:rPr>
        <w:t>Section 2 : Pouvoirs de l'autorité compétente et procédure (Articles L511-4 à L511-18)</w:t>
      </w:r>
    </w:p>
    <w:p w:rsidR="00011019" w:rsidRPr="00011019" w:rsidRDefault="0011414C" w:rsidP="00011019">
      <w:pPr>
        <w:spacing w:after="120" w:line="240" w:lineRule="atLeast"/>
        <w:rPr>
          <w:rFonts w:ascii="Arial" w:eastAsia="Times New Roman" w:hAnsi="Arial" w:cs="Arial"/>
          <w:lang w:eastAsia="fr-FR"/>
        </w:rPr>
      </w:pPr>
      <w:hyperlink r:id="rId12" w:history="1">
        <w:r w:rsidR="00011019" w:rsidRPr="00011019">
          <w:rPr>
            <w:rFonts w:ascii="Arial" w:eastAsia="Times New Roman" w:hAnsi="Arial" w:cs="Arial"/>
            <w:color w:val="0000FF"/>
            <w:u w:val="single"/>
            <w:lang w:eastAsia="fr-FR"/>
          </w:rPr>
          <w:t>Article L511-4</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L'autorité compétente pour exercer les pouvoirs de police est :</w:t>
      </w:r>
      <w:r w:rsidRPr="00011019">
        <w:rPr>
          <w:rFonts w:ascii="Arial" w:eastAsia="Times New Roman" w:hAnsi="Arial" w:cs="Arial"/>
          <w:lang w:eastAsia="fr-FR"/>
        </w:rPr>
        <w:br/>
      </w:r>
      <w:r w:rsidRPr="00011019">
        <w:rPr>
          <w:rFonts w:ascii="Arial" w:eastAsia="Times New Roman" w:hAnsi="Arial" w:cs="Arial"/>
          <w:lang w:eastAsia="fr-FR"/>
        </w:rPr>
        <w:br/>
        <w:t>1° Le maire dans les cas mentionnés aux 1° à 3° de l'article L. 511-2, sous réserve s'agissant du 3° de la compétence du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en matière d'installations classées pour la protection de l'environnement prévue à l'article L. 512-20 du code de l'environnement ;</w:t>
      </w:r>
      <w:r w:rsidRPr="00011019">
        <w:rPr>
          <w:rFonts w:ascii="Arial" w:eastAsia="Times New Roman" w:hAnsi="Arial" w:cs="Arial"/>
          <w:lang w:eastAsia="fr-FR"/>
        </w:rPr>
        <w:br/>
      </w:r>
      <w:r w:rsidRPr="00011019">
        <w:rPr>
          <w:rFonts w:ascii="Arial" w:eastAsia="Times New Roman" w:hAnsi="Arial" w:cs="Arial"/>
          <w:lang w:eastAsia="fr-FR"/>
        </w:rPr>
        <w:br/>
      </w:r>
      <w:r w:rsidRPr="00011019">
        <w:rPr>
          <w:rFonts w:ascii="Arial" w:eastAsia="Times New Roman" w:hAnsi="Arial" w:cs="Arial"/>
          <w:lang w:eastAsia="fr-FR"/>
        </w:rPr>
        <w:lastRenderedPageBreak/>
        <w:t>2°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dans le cas mentionné au 4° du même article.</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13" w:history="1">
        <w:r w:rsidR="00011019" w:rsidRPr="00011019">
          <w:rPr>
            <w:rFonts w:ascii="Arial" w:eastAsia="Times New Roman" w:hAnsi="Arial" w:cs="Arial"/>
            <w:color w:val="0000FF"/>
            <w:u w:val="single"/>
            <w:lang w:eastAsia="fr-FR"/>
          </w:rPr>
          <w:t>Article L511-5</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Le maire de Paris exerce les pouvoirs dévolus aux maires par le présent chapitre lorsque l'immeuble est un bâtiment à usage principal d'habitation dans les cas mentionnés aux 1°, 2° et 3° de l'article L. 511-2, et lorsque l'immeuble est un bâtiment à usage total ou partiel d'hébergement ou un édifice ou monument funéraire dans le cas mentionné au 1° de l'article L. 511-2. Pour les autres immeubles dans les cas mentionnés à l'article L. 511-2, ces pouvoirs sont exercés par le préfet de police.</w:t>
      </w:r>
      <w:r w:rsidRPr="00011019">
        <w:rPr>
          <w:rFonts w:ascii="Arial" w:eastAsia="Times New Roman" w:hAnsi="Arial" w:cs="Arial"/>
          <w:lang w:eastAsia="fr-FR"/>
        </w:rPr>
        <w:br/>
      </w:r>
      <w:r w:rsidRPr="00011019">
        <w:rPr>
          <w:rFonts w:ascii="Arial" w:eastAsia="Times New Roman" w:hAnsi="Arial" w:cs="Arial"/>
          <w:lang w:eastAsia="fr-FR"/>
        </w:rPr>
        <w:br/>
        <w:t>Pour l'application du présent article, le pouvoir de substitution conféré au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par l'article L. 2215-1 du code général des collectivités territoriales est exercé par le préfet de police.</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14" w:history="1">
        <w:r w:rsidR="00011019" w:rsidRPr="00011019">
          <w:rPr>
            <w:rFonts w:ascii="Arial" w:eastAsia="Times New Roman" w:hAnsi="Arial" w:cs="Arial"/>
            <w:color w:val="0000FF"/>
            <w:u w:val="single"/>
            <w:lang w:eastAsia="fr-FR"/>
          </w:rPr>
          <w:t>Article L511-6</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Toute personne ayant connaissance de faits révélant l'une des situations mentionnées à l'article L. 511-2 signale ces faits à l'autorité compétente, qui met en œuvre, le cas échéant, les pouvoirs définis par le présent chapitre.</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15" w:history="1">
        <w:r w:rsidR="00011019" w:rsidRPr="00011019">
          <w:rPr>
            <w:rFonts w:ascii="Arial" w:eastAsia="Times New Roman" w:hAnsi="Arial" w:cs="Arial"/>
            <w:color w:val="0000FF"/>
            <w:u w:val="single"/>
            <w:lang w:eastAsia="fr-FR"/>
          </w:rPr>
          <w:t>Article L511-7</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L'autorité compétente peut faire procéder à toutes visites qui lui paraissent utiles afin d'évaluer les risques mentionnés à l'article L. 511-2.</w:t>
      </w:r>
      <w:r w:rsidRPr="00011019">
        <w:rPr>
          <w:rFonts w:ascii="Arial" w:eastAsia="Times New Roman" w:hAnsi="Arial" w:cs="Arial"/>
          <w:lang w:eastAsia="fr-FR"/>
        </w:rPr>
        <w:br/>
      </w:r>
      <w:r w:rsidRPr="00011019">
        <w:rPr>
          <w:rFonts w:ascii="Arial" w:eastAsia="Times New Roman" w:hAnsi="Arial" w:cs="Arial"/>
          <w:lang w:eastAsia="fr-FR"/>
        </w:rPr>
        <w:br/>
        <w:t>Lorsque les lieux sont à usage total ou partiel d'habitation, les visites ne peuvent être effectuées qu'entre 6 heures et 21 heures. L'autorisation du juge des libertés et de la détention du tribunal judiciaire dans le ressort duquel sont situés ces lieux est nécessaire lorsque l'occupant s'oppose à la visite ou que la personne ayant qualité pour autoriser l'accès aux lieux ne peut pas être atteinte.</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16" w:history="1">
        <w:r w:rsidR="00011019" w:rsidRPr="00011019">
          <w:rPr>
            <w:rFonts w:ascii="Arial" w:eastAsia="Times New Roman" w:hAnsi="Arial" w:cs="Arial"/>
            <w:color w:val="0000FF"/>
            <w:u w:val="single"/>
            <w:lang w:eastAsia="fr-FR"/>
          </w:rPr>
          <w:t>Article L511-8</w:t>
        </w:r>
      </w:hyperlink>
      <w:r w:rsidR="00011019">
        <w:rPr>
          <w:rFonts w:ascii="Arial" w:eastAsia="Times New Roman" w:hAnsi="Arial" w:cs="Arial"/>
          <w:lang w:eastAsia="fr-FR"/>
        </w:rPr>
        <w:t xml:space="preserve"> /</w:t>
      </w:r>
      <w:hyperlink r:id="rId17" w:history="1">
        <w:r w:rsidR="00011019" w:rsidRPr="00011019">
          <w:rPr>
            <w:rFonts w:ascii="Arial" w:eastAsia="Times New Roman" w:hAnsi="Arial" w:cs="Arial"/>
            <w:color w:val="0000FF"/>
            <w:u w:val="single"/>
            <w:lang w:eastAsia="fr-FR"/>
          </w:rPr>
          <w:t>Modifié par LOI n°2024-322 du 9 avril 2024 - art. 47</w:t>
        </w:r>
        <w:r w:rsidR="00011019" w:rsidRPr="00011019">
          <w:rPr>
            <w:rFonts w:ascii="Arial" w:eastAsia="Times New Roman" w:hAnsi="Arial" w:cs="Arial"/>
            <w:color w:val="0000FF"/>
            <w:u w:val="single"/>
            <w:lang w:eastAsia="fr-FR"/>
          </w:rPr>
          <w:br/>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 situation d'insalubrité mentionnée au 4° de l'</w:t>
      </w:r>
      <w:hyperlink r:id="rId18" w:history="1">
        <w:r w:rsidRPr="00011019">
          <w:rPr>
            <w:rFonts w:ascii="Arial" w:eastAsia="Times New Roman" w:hAnsi="Arial" w:cs="Arial"/>
            <w:color w:val="0000FF"/>
            <w:u w:val="single"/>
            <w:lang w:eastAsia="fr-FR"/>
          </w:rPr>
          <w:t xml:space="preserve">article L. 511-2 </w:t>
        </w:r>
      </w:hyperlink>
      <w:r w:rsidRPr="00011019">
        <w:rPr>
          <w:rFonts w:ascii="Arial" w:eastAsia="Times New Roman" w:hAnsi="Arial" w:cs="Arial"/>
          <w:lang w:eastAsia="fr-FR"/>
        </w:rPr>
        <w:t>est constatée par un rapport du directeur général de l'agence régionale de santé ou, par application du troisième alinéa de l'</w:t>
      </w:r>
      <w:hyperlink r:id="rId19" w:history="1">
        <w:r w:rsidRPr="00011019">
          <w:rPr>
            <w:rFonts w:ascii="Arial" w:eastAsia="Times New Roman" w:hAnsi="Arial" w:cs="Arial"/>
            <w:color w:val="0000FF"/>
            <w:u w:val="single"/>
            <w:lang w:eastAsia="fr-FR"/>
          </w:rPr>
          <w:t>article L. 1422-1 du code de la santé publique</w:t>
        </w:r>
      </w:hyperlink>
      <w:r w:rsidRPr="00011019">
        <w:rPr>
          <w:rFonts w:ascii="Arial" w:eastAsia="Times New Roman" w:hAnsi="Arial" w:cs="Arial"/>
          <w:lang w:eastAsia="fr-FR"/>
        </w:rPr>
        <w:t>, du directeur du service communal d'hygiène et de santé, remis au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préalablement à l'adoption de l'arrêté de traitement d'insalubrité.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Les autres situations mentionnées à l'article L. 511-2 sont constatées par un rapport des services municipaux ou intercommunaux compétents, ou de l'expert désigné en application de l'article L. 511-9. </w:t>
      </w:r>
    </w:p>
    <w:p w:rsidR="00011019" w:rsidRPr="00011019" w:rsidRDefault="00011019" w:rsidP="00011019">
      <w:pPr>
        <w:spacing w:after="120" w:line="240" w:lineRule="atLeast"/>
        <w:rPr>
          <w:rFonts w:ascii="Arial" w:eastAsia="Times New Roman" w:hAnsi="Arial" w:cs="Arial"/>
          <w:color w:val="FF0000"/>
          <w:lang w:eastAsia="fr-FR"/>
        </w:rPr>
      </w:pPr>
      <w:r w:rsidRPr="00011019">
        <w:rPr>
          <w:rFonts w:ascii="Arial" w:eastAsia="Times New Roman" w:hAnsi="Arial" w:cs="Arial"/>
          <w:color w:val="FF0000"/>
          <w:lang w:eastAsia="fr-FR"/>
        </w:rPr>
        <w:lastRenderedPageBreak/>
        <w:t>Les situations d'insécurité mentionnées au 2°, lorsqu'elles concernent le risque incendie, et au 3° de l'article L. 511-2 peuvent être constatées par un rapport des services départementaux d'incendie et de secours remis aux autorités compétentes mentionnées à l'</w:t>
      </w:r>
      <w:hyperlink r:id="rId20" w:history="1">
        <w:r w:rsidRPr="00C011F7">
          <w:rPr>
            <w:rFonts w:ascii="Arial" w:eastAsia="Times New Roman" w:hAnsi="Arial" w:cs="Arial"/>
            <w:color w:val="FF0000"/>
            <w:u w:val="single"/>
            <w:lang w:eastAsia="fr-FR"/>
          </w:rPr>
          <w:t>article L. 511-4</w:t>
        </w:r>
      </w:hyperlink>
      <w:r w:rsidRPr="00011019">
        <w:rPr>
          <w:rFonts w:ascii="Arial" w:eastAsia="Times New Roman" w:hAnsi="Arial" w:cs="Arial"/>
          <w:color w:val="FF0000"/>
          <w:lang w:eastAsia="fr-FR"/>
        </w:rPr>
        <w:t>.</w:t>
      </w:r>
    </w:p>
    <w:p w:rsidR="00011019" w:rsidRPr="00011019" w:rsidRDefault="0011414C" w:rsidP="00011019">
      <w:pPr>
        <w:spacing w:after="120" w:line="240" w:lineRule="atLeast"/>
        <w:rPr>
          <w:rFonts w:ascii="Arial" w:eastAsia="Times New Roman" w:hAnsi="Arial" w:cs="Arial"/>
          <w:lang w:eastAsia="fr-FR"/>
        </w:rPr>
      </w:pPr>
      <w:hyperlink r:id="rId21" w:history="1">
        <w:r w:rsidR="00011019" w:rsidRPr="00011019">
          <w:rPr>
            <w:rFonts w:ascii="Arial" w:eastAsia="Times New Roman" w:hAnsi="Arial" w:cs="Arial"/>
            <w:color w:val="0000FF"/>
            <w:u w:val="single"/>
            <w:lang w:eastAsia="fr-FR"/>
          </w:rPr>
          <w:t>Article L511-9</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Préalablement à l'adoption de l'arrêté de mise en sécurité, l'autorité compétente peut demander à la juridiction administrative la désignation d'un expert afin qu'il examine les bâtiments, dresse constat de leur état y compris celui des bâtiments mitoyens et propose des mesures de nature à mettre fin au danger. L'expert se prononce dans un délai de vingt-quatre heures à compter de sa désignation.</w:t>
      </w:r>
      <w:r w:rsidRPr="00011019">
        <w:rPr>
          <w:rFonts w:ascii="Arial" w:eastAsia="Times New Roman" w:hAnsi="Arial" w:cs="Arial"/>
          <w:lang w:eastAsia="fr-FR"/>
        </w:rPr>
        <w:br/>
        <w:t>Si le rapport de l'expert conclut à l'existence d'un danger imminent, l'autorité compétente fait application des pouvoirs prévus par la section 3 du présent chapitre.</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22" w:history="1">
        <w:r w:rsidR="00011019" w:rsidRPr="00011019">
          <w:rPr>
            <w:rFonts w:ascii="Arial" w:eastAsia="Times New Roman" w:hAnsi="Arial" w:cs="Arial"/>
            <w:color w:val="0000FF"/>
            <w:u w:val="single"/>
            <w:lang w:eastAsia="fr-FR"/>
          </w:rPr>
          <w:t>Article L511-10</w:t>
        </w:r>
      </w:hyperlink>
      <w:r w:rsidR="00011019">
        <w:rPr>
          <w:rFonts w:ascii="Arial" w:eastAsia="Times New Roman" w:hAnsi="Arial" w:cs="Arial"/>
          <w:lang w:eastAsia="fr-FR"/>
        </w:rPr>
        <w:t xml:space="preserve"> / </w:t>
      </w:r>
      <w:hyperlink r:id="rId23" w:history="1">
        <w:r w:rsidR="00011019" w:rsidRPr="00011019">
          <w:rPr>
            <w:rFonts w:ascii="Arial" w:eastAsia="Times New Roman" w:hAnsi="Arial" w:cs="Arial"/>
            <w:color w:val="0000FF"/>
            <w:u w:val="single"/>
            <w:lang w:eastAsia="fr-FR"/>
          </w:rPr>
          <w:t>Modifié par LOI n°2024-322 du 9 avril 2024 - art. 34</w:t>
        </w:r>
        <w:r w:rsidR="00011019">
          <w:rPr>
            <w:rFonts w:ascii="Arial" w:eastAsia="Times New Roman" w:hAnsi="Arial" w:cs="Arial"/>
            <w:color w:val="0000FF"/>
            <w:u w:val="single"/>
            <w:lang w:eastAsia="fr-FR"/>
          </w:rPr>
          <w:t xml:space="preserve"> et 35</w:t>
        </w:r>
        <w:r w:rsidR="00011019" w:rsidRPr="00011019">
          <w:rPr>
            <w:rFonts w:ascii="Arial" w:eastAsia="Times New Roman" w:hAnsi="Arial" w:cs="Arial"/>
            <w:color w:val="0000FF"/>
            <w:u w:val="single"/>
            <w:lang w:eastAsia="fr-FR"/>
          </w:rPr>
          <w:br/>
        </w:r>
      </w:hyperlink>
      <w:hyperlink r:id="rId24" w:history="1">
        <w:r w:rsidR="00011019" w:rsidRPr="00011019">
          <w:rPr>
            <w:rFonts w:ascii="Arial" w:eastAsia="Times New Roman" w:hAnsi="Arial" w:cs="Arial"/>
            <w:color w:val="0000FF"/>
            <w:u w:val="single"/>
            <w:lang w:eastAsia="fr-FR"/>
          </w:rPr>
          <w:br/>
        </w:r>
      </w:hyperlink>
      <w:r w:rsidR="00011019" w:rsidRPr="00011019">
        <w:rPr>
          <w:rFonts w:ascii="Arial" w:eastAsia="Times New Roman" w:hAnsi="Arial" w:cs="Arial"/>
          <w:lang w:eastAsia="fr-FR"/>
        </w:rPr>
        <w:t>L'arrêté de mise en sécurité ou de traitement de l'insalubrité est pris à l'issue d'une procédure contradictoire avec la personne qui sera tenue d'exécuter les mesures : le propriétaire ou le titulaire de droits réels immobiliers sur l'immeuble, le local ou l'installation, tels qu'ils figurent au fichier immobilier ou, dans les départements de la Moselle, du Bas-Rhin ou du Haut-Rhin, au livre foncier, dont dépend l'immeuble.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color w:val="FF0000"/>
          <w:lang w:eastAsia="fr-FR"/>
        </w:rPr>
        <w:t xml:space="preserve">L'autorité compétente à l'initiative de la procédure informe concomitamment de l'engagement de la procédure contradictoire, par courrier ou remise contre signature </w:t>
      </w:r>
      <w:r w:rsidR="00C011F7" w:rsidRPr="00011019">
        <w:rPr>
          <w:rFonts w:ascii="Arial" w:eastAsia="Times New Roman" w:hAnsi="Arial" w:cs="Arial"/>
          <w:color w:val="FF0000"/>
          <w:lang w:eastAsia="fr-FR"/>
        </w:rPr>
        <w:t xml:space="preserve">les occupants </w:t>
      </w:r>
      <w:r w:rsidRPr="00011019">
        <w:rPr>
          <w:rFonts w:ascii="Arial" w:eastAsia="Times New Roman" w:hAnsi="Arial" w:cs="Arial"/>
          <w:color w:val="FF0000"/>
          <w:lang w:eastAsia="fr-FR"/>
        </w:rPr>
        <w:t xml:space="preserve">ou par affichage sur la façade de l'immeuble. </w:t>
      </w:r>
      <w:r w:rsidRPr="00011019">
        <w:rPr>
          <w:rFonts w:ascii="Arial" w:eastAsia="Times New Roman" w:hAnsi="Arial" w:cs="Arial"/>
          <w:lang w:eastAsia="fr-FR"/>
        </w:rPr>
        <w:br/>
      </w:r>
      <w:r w:rsidRPr="00011019">
        <w:rPr>
          <w:rFonts w:ascii="Arial" w:eastAsia="Times New Roman" w:hAnsi="Arial" w:cs="Arial"/>
          <w:lang w:eastAsia="fr-FR"/>
        </w:rPr>
        <w:br/>
        <w:t xml:space="preserve">Lorsque les travaux prescrits ne concernent que les parties communes d'un immeuble en copropriété, la procédure contradictoire est valablement conduite avec le seul syndicat de copropriétaires représenté par le syndic qui en informe immédiatement les copropriétaires </w:t>
      </w:r>
      <w:r w:rsidRPr="00011019">
        <w:rPr>
          <w:rFonts w:ascii="Arial" w:eastAsia="Times New Roman" w:hAnsi="Arial" w:cs="Arial"/>
          <w:color w:val="FF0000"/>
          <w:lang w:eastAsia="fr-FR"/>
        </w:rPr>
        <w:t>et les occupants</w:t>
      </w:r>
      <w:r w:rsidRPr="00011019">
        <w:rPr>
          <w:rFonts w:ascii="Arial" w:eastAsia="Times New Roman" w:hAnsi="Arial" w:cs="Arial"/>
          <w:lang w:eastAsia="fr-FR"/>
        </w:rPr>
        <w:t>.</w:t>
      </w:r>
      <w:r w:rsidRPr="00011019">
        <w:rPr>
          <w:rFonts w:ascii="Arial" w:eastAsia="Times New Roman" w:hAnsi="Arial" w:cs="Arial"/>
          <w:lang w:eastAsia="fr-FR"/>
        </w:rPr>
        <w:br/>
      </w:r>
      <w:r w:rsidRPr="00011019">
        <w:rPr>
          <w:rFonts w:ascii="Arial" w:eastAsia="Times New Roman" w:hAnsi="Arial" w:cs="Arial"/>
          <w:lang w:eastAsia="fr-FR"/>
        </w:rPr>
        <w:br/>
        <w:t>Par dérogation aux dispositions des alinéas précédents, la procédure contradictoire est conduite avec les personnes suivantes qui seront celles tenues d'exécuter les mesures :</w:t>
      </w:r>
      <w:r w:rsidRPr="00011019">
        <w:rPr>
          <w:rFonts w:ascii="Arial" w:eastAsia="Times New Roman" w:hAnsi="Arial" w:cs="Arial"/>
          <w:lang w:eastAsia="fr-FR"/>
        </w:rPr>
        <w:br/>
      </w:r>
      <w:r w:rsidRPr="00011019">
        <w:rPr>
          <w:rFonts w:ascii="Arial" w:eastAsia="Times New Roman" w:hAnsi="Arial" w:cs="Arial"/>
          <w:lang w:eastAsia="fr-FR"/>
        </w:rPr>
        <w:br/>
        <w:t>1° L'exploitant et le propriétaire lorsqu'elle concerne des établissements recevant du public à usage total ou partiel d'hébergement ou lorsqu'elle concerne l'entreposage de matières explosives ou inflammables ;</w:t>
      </w:r>
      <w:r w:rsidRPr="00011019">
        <w:rPr>
          <w:rFonts w:ascii="Arial" w:eastAsia="Times New Roman" w:hAnsi="Arial" w:cs="Arial"/>
          <w:lang w:eastAsia="fr-FR"/>
        </w:rPr>
        <w:br/>
      </w:r>
      <w:r w:rsidRPr="00011019">
        <w:rPr>
          <w:rFonts w:ascii="Arial" w:eastAsia="Times New Roman" w:hAnsi="Arial" w:cs="Arial"/>
          <w:lang w:eastAsia="fr-FR"/>
        </w:rPr>
        <w:br/>
        <w:t>2° Les titulaires de la concession funéraire dans le cas mentionné à l'article L. 511-3 ;</w:t>
      </w:r>
      <w:r w:rsidRPr="00011019">
        <w:rPr>
          <w:rFonts w:ascii="Arial" w:eastAsia="Times New Roman" w:hAnsi="Arial" w:cs="Arial"/>
          <w:lang w:eastAsia="fr-FR"/>
        </w:rPr>
        <w:br/>
      </w:r>
      <w:r w:rsidRPr="00011019">
        <w:rPr>
          <w:rFonts w:ascii="Arial" w:eastAsia="Times New Roman" w:hAnsi="Arial" w:cs="Arial"/>
          <w:lang w:eastAsia="fr-FR"/>
        </w:rPr>
        <w:br/>
        <w:t>3° La personne qui a mis les immeubles, les locaux ou les installations à disposition ou celle qui en a l'usage lorsque la mesure de police porte sur l'usage qui en est fait.</w:t>
      </w:r>
    </w:p>
    <w:p w:rsidR="00011019" w:rsidRPr="00011019" w:rsidRDefault="0011414C" w:rsidP="00011019">
      <w:pPr>
        <w:spacing w:after="120" w:line="240" w:lineRule="atLeast"/>
        <w:rPr>
          <w:rFonts w:ascii="Arial" w:eastAsia="Times New Roman" w:hAnsi="Arial" w:cs="Arial"/>
          <w:lang w:eastAsia="fr-FR"/>
        </w:rPr>
      </w:pPr>
      <w:hyperlink r:id="rId25" w:history="1">
        <w:r w:rsidR="00011019" w:rsidRPr="00011019">
          <w:rPr>
            <w:rFonts w:ascii="Arial" w:eastAsia="Times New Roman" w:hAnsi="Arial" w:cs="Arial"/>
            <w:color w:val="0000FF"/>
            <w:u w:val="single"/>
            <w:lang w:eastAsia="fr-FR"/>
          </w:rPr>
          <w:t>Article L511-11</w:t>
        </w:r>
      </w:hyperlink>
      <w:r w:rsidR="00DB5B02">
        <w:rPr>
          <w:rFonts w:ascii="Arial" w:eastAsia="Times New Roman" w:hAnsi="Arial" w:cs="Arial"/>
          <w:lang w:eastAsia="fr-FR"/>
        </w:rPr>
        <w:t xml:space="preserve"> /</w:t>
      </w:r>
      <w:hyperlink r:id="rId26" w:history="1">
        <w:r w:rsidR="00011019" w:rsidRPr="00011019">
          <w:rPr>
            <w:rFonts w:ascii="Arial" w:eastAsia="Times New Roman" w:hAnsi="Arial" w:cs="Arial"/>
            <w:color w:val="0000FF"/>
            <w:u w:val="single"/>
            <w:lang w:eastAsia="fr-FR"/>
          </w:rPr>
          <w:t>Modifié par LOI n°2024-322 du 9 avril 2024 - art. 45</w:t>
        </w:r>
        <w:r w:rsidR="00011019" w:rsidRPr="00011019">
          <w:rPr>
            <w:rFonts w:ascii="Arial" w:eastAsia="Times New Roman" w:hAnsi="Arial" w:cs="Arial"/>
            <w:color w:val="0000FF"/>
            <w:u w:val="single"/>
            <w:lang w:eastAsia="fr-FR"/>
          </w:rPr>
          <w:br/>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L'autorité compétente prescrit, par l'adoption d'un arrêté de mise en sécurité ou de traitement de l'insalubrité, la réalisation, dans le délai qu'elle fixe, de celles des mesures suivantes nécessitées par les circonstances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1° La réparation ou toute autre mesure propre à remédier à la situation y compris, le cas échéant, pour préserver la solidité ou la salubrité des bâtiments contigus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2° La démolition de tout ou partie de l'immeuble ou de l'installation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lastRenderedPageBreak/>
        <w:t>3° La cessation de la mise à disposition du local ou de l'installation à des fins d'habitation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4° L'interdiction d'habiter, d'utiliser, ou d'accéder aux lieux, à titre temporaire ou définitif.</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L'arrêté mentionne d'une part que, à l'expiration du délai fixé, en cas de non-exécution des mesures et travaux prescrits, la personne tenue de les exécuter est redevable du paiement d'une astreinte par jour de retard dans les conditions prévues à l'article L. 511-15, et d'autre part que les travaux pourront être exécutés d'office à ses frais.</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L'arrêté ne peut prescrire la démolition ou l'interdiction définitive d'habiter </w:t>
      </w:r>
      <w:r w:rsidRPr="00011019">
        <w:rPr>
          <w:rFonts w:ascii="Arial" w:eastAsia="Times New Roman" w:hAnsi="Arial" w:cs="Arial"/>
          <w:color w:val="FF0000"/>
          <w:lang w:eastAsia="fr-FR"/>
        </w:rPr>
        <w:t>ou d'utiliser</w:t>
      </w:r>
      <w:r w:rsidRPr="00011019">
        <w:rPr>
          <w:rFonts w:ascii="Arial" w:eastAsia="Times New Roman" w:hAnsi="Arial" w:cs="Arial"/>
          <w:lang w:eastAsia="fr-FR"/>
        </w:rPr>
        <w:t xml:space="preserve"> que s'il n'existe aucun moyen technique de remédier à l'insalubrité ou à l'insécurité </w:t>
      </w:r>
      <w:r w:rsidRPr="00011019">
        <w:rPr>
          <w:rFonts w:ascii="Arial" w:eastAsia="Times New Roman" w:hAnsi="Arial" w:cs="Arial"/>
          <w:color w:val="FF0000"/>
          <w:lang w:eastAsia="fr-FR"/>
        </w:rPr>
        <w:t>ou lorsque les mesures et travaux nécessaires à une remise en état du bien aux normes de salubrité, de sécurité et de décence seraient plus coûteux que</w:t>
      </w:r>
      <w:r w:rsidRPr="00011019">
        <w:rPr>
          <w:rFonts w:ascii="Arial" w:eastAsia="Times New Roman" w:hAnsi="Arial" w:cs="Arial"/>
          <w:lang w:eastAsia="fr-FR"/>
        </w:rPr>
        <w:t xml:space="preserve"> sa reconstruction.</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Lorsque l'immeuble ou le logement devient inoccupé et libre de location après la date de l'arrêté pris sur le fondement du premier alinéa, la personne tenue d'exécuter les mesures prescrites </w:t>
      </w:r>
      <w:r w:rsidRPr="00011019">
        <w:rPr>
          <w:rFonts w:ascii="Arial" w:eastAsia="Times New Roman" w:hAnsi="Arial" w:cs="Arial"/>
          <w:color w:val="FF0000"/>
          <w:lang w:eastAsia="fr-FR"/>
        </w:rPr>
        <w:t>reste obligée de le faire dans le délai fixé par l'arrêté</w:t>
      </w:r>
      <w:r w:rsidRPr="00011019">
        <w:rPr>
          <w:rFonts w:ascii="Arial" w:eastAsia="Times New Roman" w:hAnsi="Arial" w:cs="Arial"/>
          <w:lang w:eastAsia="fr-FR"/>
        </w:rPr>
        <w:t>. L'autorité compétente peut prescrire ou faire exécuter d'office, aux frais de cette personne, les mesures prescrites et toutes mesures nécessaires pour empêcher l'accès et l'usage du lieu, faute pour cette dernière d'y avoir procédé. Les mesures prescrites doivent, en tout état de cause, être exécutées avant toute nouvelle occupation, remise à disposition ou remise en location, sous peine des sanctions prévues à l'article L. 511-22.</w:t>
      </w:r>
    </w:p>
    <w:p w:rsidR="00011019" w:rsidRPr="00011019" w:rsidRDefault="0011414C" w:rsidP="00011019">
      <w:pPr>
        <w:spacing w:after="120" w:line="240" w:lineRule="atLeast"/>
        <w:rPr>
          <w:rFonts w:ascii="Arial" w:eastAsia="Times New Roman" w:hAnsi="Arial" w:cs="Arial"/>
          <w:lang w:eastAsia="fr-FR"/>
        </w:rPr>
      </w:pPr>
      <w:hyperlink r:id="rId27" w:history="1">
        <w:r w:rsidR="00011019" w:rsidRPr="00011019">
          <w:rPr>
            <w:rFonts w:ascii="Arial" w:eastAsia="Times New Roman" w:hAnsi="Arial" w:cs="Arial"/>
            <w:color w:val="0000FF"/>
            <w:u w:val="single"/>
            <w:lang w:eastAsia="fr-FR"/>
          </w:rPr>
          <w:t>Article L511-12</w:t>
        </w:r>
      </w:hyperlink>
      <w:r w:rsidR="00DB5B02">
        <w:rPr>
          <w:rFonts w:ascii="Arial" w:eastAsia="Times New Roman" w:hAnsi="Arial" w:cs="Arial"/>
          <w:lang w:eastAsia="fr-FR"/>
        </w:rPr>
        <w:t xml:space="preserve"> /</w:t>
      </w:r>
      <w:hyperlink r:id="rId28" w:history="1">
        <w:r w:rsidR="00011019" w:rsidRPr="00011019">
          <w:rPr>
            <w:rFonts w:ascii="Arial" w:eastAsia="Times New Roman" w:hAnsi="Arial" w:cs="Arial"/>
            <w:color w:val="0000FF"/>
            <w:u w:val="single"/>
            <w:lang w:eastAsia="fr-FR"/>
          </w:rPr>
          <w:t>Modifié par LOI n°2024-322 du 9 avril 2024 - art. 34</w:t>
        </w:r>
        <w:r w:rsidR="00011019" w:rsidRPr="00011019">
          <w:rPr>
            <w:rFonts w:ascii="Arial" w:eastAsia="Times New Roman" w:hAnsi="Arial" w:cs="Arial"/>
            <w:color w:val="0000FF"/>
            <w:u w:val="single"/>
            <w:lang w:eastAsia="fr-FR"/>
          </w:rPr>
          <w:br/>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L'arrêté de mise en sécurité ou de traitement de l'insalubrité est notifié à la personne tenue d'exécuter les mesures. Il est également notifié, le cas échéant, pour autant qu'ils sont connus, aux titulaires de parts donnant droit à l'attribution ou à la jouissance en propriété des locaux, aux occupants et, si l'immeuble est à usage total ou partiel d'hébergement, à l'exploitant. Lorsque les travaux prescrits ne concernent que les parties communes d'un immeuble en copropriété, la notification aux copropriétaires est valablement faite au seul syndicat de la copropriété, représenté par le syndic qui en informe immédiatement les copropriétaires </w:t>
      </w:r>
      <w:r w:rsidRPr="00011019">
        <w:rPr>
          <w:rFonts w:ascii="Arial" w:eastAsia="Times New Roman" w:hAnsi="Arial" w:cs="Arial"/>
          <w:color w:val="FF0000"/>
          <w:lang w:eastAsia="fr-FR"/>
        </w:rPr>
        <w:t>et les occupants</w:t>
      </w:r>
      <w:r w:rsidRPr="00011019">
        <w:rPr>
          <w:rFonts w:ascii="Arial" w:eastAsia="Times New Roman" w:hAnsi="Arial" w:cs="Arial"/>
          <w:lang w:eastAsia="fr-FR"/>
        </w:rPr>
        <w:t>.</w:t>
      </w:r>
      <w:r w:rsidRPr="00011019">
        <w:rPr>
          <w:rFonts w:ascii="Arial" w:eastAsia="Times New Roman" w:hAnsi="Arial" w:cs="Arial"/>
          <w:lang w:eastAsia="fr-FR"/>
        </w:rPr>
        <w:br/>
      </w:r>
      <w:r w:rsidRPr="00011019">
        <w:rPr>
          <w:rFonts w:ascii="Arial" w:eastAsia="Times New Roman" w:hAnsi="Arial" w:cs="Arial"/>
          <w:lang w:eastAsia="fr-FR"/>
        </w:rPr>
        <w:br/>
        <w:t>A défaut de connaître l'adresse actuelle des personnes mentionnées au premier alinéa ou de pouvoir les identifier, la notification les concernant est valablement effectuée par affichage à la mairie de la commune ou, à Paris, Marseille et Lyon, de l'arrondissement où est situé l'immeuble, ainsi que par affichage sur la façade de l'immeuble.</w:t>
      </w:r>
      <w:r w:rsidRPr="00011019">
        <w:rPr>
          <w:rFonts w:ascii="Arial" w:eastAsia="Times New Roman" w:hAnsi="Arial" w:cs="Arial"/>
          <w:lang w:eastAsia="fr-FR"/>
        </w:rPr>
        <w:br/>
      </w:r>
      <w:r w:rsidRPr="00011019">
        <w:rPr>
          <w:rFonts w:ascii="Arial" w:eastAsia="Times New Roman" w:hAnsi="Arial" w:cs="Arial"/>
          <w:lang w:eastAsia="fr-FR"/>
        </w:rPr>
        <w:br/>
        <w:t>A la demande de l'autorité compétente, l'arrêté de mise en sécurité ou de traitement de l'insalubrité est publié au fichier immobilier ou, dans les départements de la Moselle, du Bas-Rhin et du Haut-Rhin, au livre foncier, dont dépend l'immeuble. Cette publication ne donne lieu à aucune perception au profit du Trésor.</w:t>
      </w:r>
    </w:p>
    <w:p w:rsidR="00011019" w:rsidRPr="00011019" w:rsidRDefault="0011414C" w:rsidP="00DB5B02">
      <w:pPr>
        <w:spacing w:after="120" w:line="240" w:lineRule="atLeast"/>
        <w:rPr>
          <w:rFonts w:ascii="Arial" w:eastAsia="Times New Roman" w:hAnsi="Arial" w:cs="Arial"/>
          <w:lang w:eastAsia="fr-FR"/>
        </w:rPr>
      </w:pPr>
      <w:hyperlink r:id="rId29" w:history="1">
        <w:r w:rsidR="00011019" w:rsidRPr="00011019">
          <w:rPr>
            <w:rFonts w:ascii="Arial" w:eastAsia="Times New Roman" w:hAnsi="Arial" w:cs="Arial"/>
            <w:color w:val="0000FF"/>
            <w:u w:val="single"/>
            <w:lang w:eastAsia="fr-FR"/>
          </w:rPr>
          <w:t>Article L511-13</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 personne tenue d'exécuter les mesures prescrites par l'arrêté de mise en sécurité ou de traitement de l'insalubrité peut se libérer de son obligation par la conclusion d'un bail à réhabilitation dans les conditions prévues par le chapitre II du titre V du livre II. Elle peut également conclure un bail emphytéotique ou un contrat de vente moyennant paiement d'une rente viagère, à charge pour les preneurs ou débirentiers d'exécuter les travaux prescrits et d'assurer, le cas échéant, l'hébergement des occupants. Les parties peuvent convenir que l'occupant restera dans les lieux lorsqu'il les occupait à la date de l'arrêté de mise en sécurité ou de traitement de l'insalubrité, dès lors que cela ne fait pas obstacle à l'exécution des mesures prescrites.</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DB5B02">
      <w:pPr>
        <w:spacing w:after="120" w:line="240" w:lineRule="atLeast"/>
        <w:rPr>
          <w:rFonts w:ascii="Arial" w:eastAsia="Times New Roman" w:hAnsi="Arial" w:cs="Arial"/>
          <w:lang w:eastAsia="fr-FR"/>
        </w:rPr>
      </w:pPr>
      <w:hyperlink r:id="rId30" w:history="1">
        <w:r w:rsidR="00011019" w:rsidRPr="00011019">
          <w:rPr>
            <w:rFonts w:ascii="Arial" w:eastAsia="Times New Roman" w:hAnsi="Arial" w:cs="Arial"/>
            <w:color w:val="0000FF"/>
            <w:u w:val="single"/>
            <w:lang w:eastAsia="fr-FR"/>
          </w:rPr>
          <w:t>Article L511-14</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L'autorité compétente constate la réalisation des mesures prescrites ainsi que leur date d'achèvement et prononce la mainlevée de l'arrêté de mise en sécurité ou de traitement de l'insalubrité et, le cas échéant, de l'interdiction d'habiter, d'utiliser, ou d'accéder aux lieux.</w:t>
      </w:r>
      <w:r w:rsidRPr="00011019">
        <w:rPr>
          <w:rFonts w:ascii="Arial" w:eastAsia="Times New Roman" w:hAnsi="Arial" w:cs="Arial"/>
          <w:lang w:eastAsia="fr-FR"/>
        </w:rPr>
        <w:br/>
      </w:r>
      <w:r w:rsidRPr="00011019">
        <w:rPr>
          <w:rFonts w:ascii="Arial" w:eastAsia="Times New Roman" w:hAnsi="Arial" w:cs="Arial"/>
          <w:lang w:eastAsia="fr-FR"/>
        </w:rPr>
        <w:br/>
        <w:t>L'arrêté de mainlevée est notifié selon les modalités prévues par l'article L. 511-12. Il est publié à la diligence du propriétaire au fichier immobilier ou, dans les départements de la Moselle, du Bas-Rhin et du Haut-Rhin, au livre foncier, dont dépend l'immeuble.</w:t>
      </w:r>
    </w:p>
    <w:p w:rsidR="00011019" w:rsidRPr="00011019" w:rsidRDefault="00011019" w:rsidP="00011019">
      <w:pPr>
        <w:spacing w:after="120" w:line="240" w:lineRule="atLeast"/>
        <w:rPr>
          <w:rFonts w:ascii="Arial" w:eastAsia="Times New Roman" w:hAnsi="Arial" w:cs="Arial"/>
          <w:i/>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r w:rsidRPr="00011019">
        <w:rPr>
          <w:rFonts w:ascii="Arial" w:eastAsia="Times New Roman" w:hAnsi="Arial" w:cs="Arial"/>
          <w:i/>
          <w:lang w:eastAsia="fr-FR"/>
        </w:rPr>
        <w:t>.</w:t>
      </w:r>
    </w:p>
    <w:p w:rsidR="00011019" w:rsidRPr="00011019" w:rsidRDefault="0011414C" w:rsidP="00011019">
      <w:pPr>
        <w:spacing w:after="120" w:line="240" w:lineRule="atLeast"/>
        <w:rPr>
          <w:rFonts w:ascii="Arial" w:eastAsia="Times New Roman" w:hAnsi="Arial" w:cs="Arial"/>
          <w:lang w:eastAsia="fr-FR"/>
        </w:rPr>
      </w:pPr>
      <w:hyperlink r:id="rId31" w:history="1">
        <w:r w:rsidR="00011019" w:rsidRPr="00011019">
          <w:rPr>
            <w:rFonts w:ascii="Arial" w:eastAsia="Times New Roman" w:hAnsi="Arial" w:cs="Arial"/>
            <w:color w:val="0000FF"/>
            <w:u w:val="single"/>
            <w:lang w:eastAsia="fr-FR"/>
          </w:rPr>
          <w:t>Article L511-15</w:t>
        </w:r>
      </w:hyperlink>
      <w:r w:rsidR="00DB5B02">
        <w:rPr>
          <w:rFonts w:ascii="Arial" w:eastAsia="Times New Roman" w:hAnsi="Arial" w:cs="Arial"/>
          <w:lang w:eastAsia="fr-FR"/>
        </w:rPr>
        <w:t xml:space="preserve"> / </w:t>
      </w:r>
      <w:hyperlink r:id="rId32" w:history="1">
        <w:r w:rsidR="00011019" w:rsidRPr="00011019">
          <w:rPr>
            <w:rFonts w:ascii="Arial" w:eastAsia="Times New Roman" w:hAnsi="Arial" w:cs="Arial"/>
            <w:color w:val="0000FF"/>
            <w:u w:val="single"/>
            <w:lang w:eastAsia="fr-FR"/>
          </w:rPr>
          <w:t>Modifié par LOI n°2024-322 du 9 avril 2024 - art. 45</w:t>
        </w:r>
        <w:r w:rsidR="00011019" w:rsidRPr="00011019">
          <w:rPr>
            <w:rFonts w:ascii="Arial" w:eastAsia="Times New Roman" w:hAnsi="Arial" w:cs="Arial"/>
            <w:color w:val="0000FF"/>
            <w:u w:val="single"/>
            <w:lang w:eastAsia="fr-FR"/>
          </w:rPr>
          <w:br/>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I.-Lorsque les mesures et travaux prescrits par l'arrêté de mise en sécurité ou de traitement de l'insalubrité n'ont pas été exécutés dans le délai fixé, la personne tenue de les réaliser est redevable d'une astreinte dont le montant, sous le plafond de 1 000 € par jour de retard, est fixé par arrêté de l'autorité compétente en tenant compte de l'ampleur des mesures et travaux prescrits et des conséquences de la non-exécution.</w:t>
      </w:r>
      <w:r w:rsidRPr="00011019">
        <w:rPr>
          <w:rFonts w:ascii="Arial" w:eastAsia="Times New Roman" w:hAnsi="Arial" w:cs="Arial"/>
          <w:lang w:eastAsia="fr-FR"/>
        </w:rPr>
        <w:br/>
      </w:r>
      <w:r w:rsidRPr="00011019">
        <w:rPr>
          <w:rFonts w:ascii="Arial" w:eastAsia="Times New Roman" w:hAnsi="Arial" w:cs="Arial"/>
          <w:lang w:eastAsia="fr-FR"/>
        </w:rPr>
        <w:br/>
        <w:t>Si les mesures et travaux prescrits concernent un établissement recevant du public à usage total ou partiel d'hébergement, l'arrêté prononçant l'astreinte est notifié au propriétaire de l'immeuble et à l'exploitant, lesquels sont solidairement tenus au paiement de l'astreinte.</w:t>
      </w:r>
      <w:r w:rsidRPr="00011019">
        <w:rPr>
          <w:rFonts w:ascii="Arial" w:eastAsia="Times New Roman" w:hAnsi="Arial" w:cs="Arial"/>
          <w:lang w:eastAsia="fr-FR"/>
        </w:rPr>
        <w:br/>
      </w:r>
      <w:r w:rsidRPr="00011019">
        <w:rPr>
          <w:rFonts w:ascii="Arial" w:eastAsia="Times New Roman" w:hAnsi="Arial" w:cs="Arial"/>
          <w:lang w:eastAsia="fr-FR"/>
        </w:rPr>
        <w:br/>
        <w:t>Lorsque l'arrêté de mise en sécurité ou de traitement de l'insalubrité concerne tout ou partie des parties communes d'un immeuble soumis à la loi n° 65-557 du 10 juillet 1965 fixant le statut de la copropriété des immeubles bâtis, l'astreinte est appliquée dans les conditions prévues à l'article L. 543-1 du présent code.</w:t>
      </w:r>
      <w:r w:rsidRPr="00011019">
        <w:rPr>
          <w:rFonts w:ascii="Arial" w:eastAsia="Times New Roman" w:hAnsi="Arial" w:cs="Arial"/>
          <w:lang w:eastAsia="fr-FR"/>
        </w:rPr>
        <w:br/>
      </w:r>
      <w:r w:rsidRPr="00011019">
        <w:rPr>
          <w:rFonts w:ascii="Arial" w:eastAsia="Times New Roman" w:hAnsi="Arial" w:cs="Arial"/>
          <w:lang w:eastAsia="fr-FR"/>
        </w:rPr>
        <w:br/>
        <w:t>Lorsque l'arrêté concerne un immeuble en indivision, l'astreinte est appliquée dans les conditions fixées à l'article L. 541-2-1.</w:t>
      </w:r>
      <w:r w:rsidRPr="00011019">
        <w:rPr>
          <w:rFonts w:ascii="Arial" w:eastAsia="Times New Roman" w:hAnsi="Arial" w:cs="Arial"/>
          <w:lang w:eastAsia="fr-FR"/>
        </w:rPr>
        <w:br/>
      </w:r>
      <w:r w:rsidRPr="00011019">
        <w:rPr>
          <w:rFonts w:ascii="Arial" w:eastAsia="Times New Roman" w:hAnsi="Arial" w:cs="Arial"/>
          <w:lang w:eastAsia="fr-FR"/>
        </w:rPr>
        <w:br/>
        <w:t>II.-L'astreinte court à compter de la date de notification de l'arrêté la prononçant et jusqu'à la complète exécution des mesures et travaux prescrits. La personne tenue d'exécuter les mesures informe l'autorité compétente de leur exécution. Le recouvrement des sommes est engagé par trimestre échu.</w:t>
      </w:r>
      <w:r w:rsidRPr="00011019">
        <w:rPr>
          <w:rFonts w:ascii="Arial" w:eastAsia="Times New Roman" w:hAnsi="Arial" w:cs="Arial"/>
          <w:lang w:eastAsia="fr-FR"/>
        </w:rPr>
        <w:br/>
      </w:r>
      <w:r w:rsidRPr="00011019">
        <w:rPr>
          <w:rFonts w:ascii="Arial" w:eastAsia="Times New Roman" w:hAnsi="Arial" w:cs="Arial"/>
          <w:lang w:eastAsia="fr-FR"/>
        </w:rPr>
        <w:br/>
        <w:t>L'autorité compétente peut, lors de la liquidation trimestrielle de l'astreinte, consentir une exonération partielle ou totale de son produit si le redevable établit que la non-exécution de l'intégralité de ses obligations est due à des circonstances qui ne sont pas de son fait.</w:t>
      </w:r>
      <w:r w:rsidRPr="00011019">
        <w:rPr>
          <w:rFonts w:ascii="Arial" w:eastAsia="Times New Roman" w:hAnsi="Arial" w:cs="Arial"/>
          <w:lang w:eastAsia="fr-FR"/>
        </w:rPr>
        <w:br/>
      </w:r>
      <w:r w:rsidRPr="00011019">
        <w:rPr>
          <w:rFonts w:ascii="Arial" w:eastAsia="Times New Roman" w:hAnsi="Arial" w:cs="Arial"/>
          <w:lang w:eastAsia="fr-FR"/>
        </w:rPr>
        <w:br/>
        <w:t>Le montant total des sommes demandées ne peut être supérieur au montant de l'amende prévue au I de l'article L. 511-22.</w:t>
      </w:r>
      <w:r w:rsidRPr="00011019">
        <w:rPr>
          <w:rFonts w:ascii="Arial" w:eastAsia="Times New Roman" w:hAnsi="Arial" w:cs="Arial"/>
          <w:lang w:eastAsia="fr-FR"/>
        </w:rPr>
        <w:br/>
      </w:r>
      <w:r w:rsidRPr="00011019">
        <w:rPr>
          <w:rFonts w:ascii="Arial" w:eastAsia="Times New Roman" w:hAnsi="Arial" w:cs="Arial"/>
          <w:lang w:eastAsia="fr-FR"/>
        </w:rPr>
        <w:br/>
        <w:t xml:space="preserve">III.-Le produit de l'astreinte est attribué </w:t>
      </w:r>
      <w:proofErr w:type="gramStart"/>
      <w:r w:rsidRPr="00011019">
        <w:rPr>
          <w:rFonts w:ascii="Arial" w:eastAsia="Times New Roman" w:hAnsi="Arial" w:cs="Arial"/>
          <w:lang w:eastAsia="fr-FR"/>
        </w:rPr>
        <w:t>:</w:t>
      </w:r>
      <w:proofErr w:type="gramEnd"/>
      <w:r w:rsidRPr="00011019">
        <w:rPr>
          <w:rFonts w:ascii="Arial" w:eastAsia="Times New Roman" w:hAnsi="Arial" w:cs="Arial"/>
          <w:lang w:eastAsia="fr-FR"/>
        </w:rPr>
        <w:br/>
      </w:r>
      <w:r w:rsidRPr="00011019">
        <w:rPr>
          <w:rFonts w:ascii="Arial" w:eastAsia="Times New Roman" w:hAnsi="Arial" w:cs="Arial"/>
          <w:lang w:eastAsia="fr-FR"/>
        </w:rPr>
        <w:br/>
        <w:t>1° Lorsque l'autorité compétente est le maire, à la commune ;</w:t>
      </w:r>
      <w:r w:rsidRPr="00011019">
        <w:rPr>
          <w:rFonts w:ascii="Arial" w:eastAsia="Times New Roman" w:hAnsi="Arial" w:cs="Arial"/>
          <w:lang w:eastAsia="fr-FR"/>
        </w:rPr>
        <w:br/>
      </w:r>
      <w:r w:rsidRPr="00011019">
        <w:rPr>
          <w:rFonts w:ascii="Arial" w:eastAsia="Times New Roman" w:hAnsi="Arial" w:cs="Arial"/>
          <w:lang w:eastAsia="fr-FR"/>
        </w:rPr>
        <w:br/>
        <w:t>2° Lorsque l'autorité compétente est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à l'Agence nationale de l'habitat, après prélèvement de 4 % de frais de recouvrement ;</w:t>
      </w:r>
      <w:r w:rsidRPr="00011019">
        <w:rPr>
          <w:rFonts w:ascii="Arial" w:eastAsia="Times New Roman" w:hAnsi="Arial" w:cs="Arial"/>
          <w:lang w:eastAsia="fr-FR"/>
        </w:rPr>
        <w:br/>
      </w:r>
      <w:r w:rsidRPr="00011019">
        <w:rPr>
          <w:rFonts w:ascii="Arial" w:eastAsia="Times New Roman" w:hAnsi="Arial" w:cs="Arial"/>
          <w:lang w:eastAsia="fr-FR"/>
        </w:rPr>
        <w:br/>
        <w:t>3° Lorsque l'autorité compétente est le président de l'établissement public de coopération intercommunale ou le président de la métropole de Lyon, à cet établissement ou à la métropole.</w:t>
      </w:r>
      <w:r w:rsidRPr="00011019">
        <w:rPr>
          <w:rFonts w:ascii="Arial" w:eastAsia="Times New Roman" w:hAnsi="Arial" w:cs="Arial"/>
          <w:lang w:eastAsia="fr-FR"/>
        </w:rPr>
        <w:br/>
      </w:r>
      <w:r w:rsidRPr="00011019">
        <w:rPr>
          <w:rFonts w:ascii="Arial" w:eastAsia="Times New Roman" w:hAnsi="Arial" w:cs="Arial"/>
          <w:lang w:eastAsia="fr-FR"/>
        </w:rPr>
        <w:lastRenderedPageBreak/>
        <w:t>A défaut pour le maire ou, le cas échéant, le président de l'établissement public de coopération intercommunale ou de la métropole de Lyon de liquider l'astreinte et de dresser le titre exécutoire nécessaire à son recouvrement, la créance est liquidée par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et est recouvrée comme en matière de créances étrangères à l'impôt et au domaine. Les sommes perçues sont versées au budget de l'Agence nationale de l'habitat après prélèvement de 4 % de frais de recouvrement.</w:t>
      </w:r>
      <w:r w:rsidRPr="00011019">
        <w:rPr>
          <w:rFonts w:ascii="Arial" w:eastAsia="Times New Roman" w:hAnsi="Arial" w:cs="Arial"/>
          <w:lang w:eastAsia="fr-FR"/>
        </w:rPr>
        <w:br/>
      </w:r>
      <w:r w:rsidRPr="00011019">
        <w:rPr>
          <w:rFonts w:ascii="Arial" w:eastAsia="Times New Roman" w:hAnsi="Arial" w:cs="Arial"/>
          <w:lang w:eastAsia="fr-FR"/>
        </w:rPr>
        <w:br/>
        <w:t>L'application de l'astreinte et sa liquidation ne font pas obstacle à l'exécution d'office par l'autorité compétente, aux frais du propriétaire, des mesures et travaux prescrits par l'arrêté prévu à l'article L. 511-11. L'astreinte prend fin à la date de la notification au propriétaire de l'exécution d'office des mesures et travaux prescrits. Dans ce cas, le montant de l'astreinte s'ajoute à celui du coût des mesures et travaux exécutés d'office.</w:t>
      </w:r>
    </w:p>
    <w:p w:rsidR="00011019" w:rsidRPr="00011019" w:rsidRDefault="0011414C" w:rsidP="00DB5B02">
      <w:pPr>
        <w:spacing w:after="120" w:line="240" w:lineRule="atLeast"/>
        <w:rPr>
          <w:rFonts w:ascii="Arial" w:eastAsia="Times New Roman" w:hAnsi="Arial" w:cs="Arial"/>
          <w:lang w:eastAsia="fr-FR"/>
        </w:rPr>
      </w:pPr>
      <w:hyperlink r:id="rId33" w:history="1">
        <w:r w:rsidR="00011019" w:rsidRPr="00011019">
          <w:rPr>
            <w:rFonts w:ascii="Arial" w:eastAsia="Times New Roman" w:hAnsi="Arial" w:cs="Arial"/>
            <w:color w:val="0000FF"/>
            <w:u w:val="single"/>
            <w:lang w:eastAsia="fr-FR"/>
          </w:rPr>
          <w:t>Article L511-16</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Lorsque les prescriptions de l'arrêté de mise en sécurité ou de traitement de l'insalubrité n'ont pas été mises en œuvre dans le délai fixé, l'autorité compétente peut, par décision motivée, faire procéder d'office à leur exécution, aux frais du propriétaire. Elle peut prendre toute mesure nécessaire à celle-ci. Elle peut également faire procéder à la démolition prescrite sur jugement du président du tribunal judiciaire statuant selon la procédure accélérée au fond, rendu à sa demande.</w:t>
      </w:r>
      <w:r w:rsidRPr="00011019">
        <w:rPr>
          <w:rFonts w:ascii="Arial" w:eastAsia="Times New Roman" w:hAnsi="Arial" w:cs="Arial"/>
          <w:lang w:eastAsia="fr-FR"/>
        </w:rPr>
        <w:br/>
      </w:r>
      <w:r w:rsidRPr="00011019">
        <w:rPr>
          <w:rFonts w:ascii="Arial" w:eastAsia="Times New Roman" w:hAnsi="Arial" w:cs="Arial"/>
          <w:lang w:eastAsia="fr-FR"/>
        </w:rPr>
        <w:br/>
        <w:t>Si l'inexécution de mesures prescrites portant sur les parties communes d'un immeuble en copropriété résulte de la défaillance de certains copropriétaires, l'autorité compétente peut, sur décision motivée, se substituer à ceux-ci pour les sommes exigibles à la date votée par l'assemblée générale des copropriétaires. Elle est alors subrogée dans les droits et actions du syndicat des copropriétaires à concurrence des sommes par elle versées.</w:t>
      </w:r>
      <w:r w:rsidRPr="00011019">
        <w:rPr>
          <w:rFonts w:ascii="Arial" w:eastAsia="Times New Roman" w:hAnsi="Arial" w:cs="Arial"/>
          <w:lang w:eastAsia="fr-FR"/>
        </w:rPr>
        <w:br/>
      </w:r>
      <w:r w:rsidRPr="00011019">
        <w:rPr>
          <w:rFonts w:ascii="Arial" w:eastAsia="Times New Roman" w:hAnsi="Arial" w:cs="Arial"/>
          <w:lang w:eastAsia="fr-FR"/>
        </w:rPr>
        <w:br/>
        <w:t>Lorsque l'autorité compétente se substitue aux propriétaires défaillants et fait usage des pouvoirs d'exécution d'office qui lui sont reconnus, elle agit en leur lieu et place, pour leur compte et à leurs frais.</w:t>
      </w:r>
      <w:r w:rsidRPr="00011019">
        <w:rPr>
          <w:rFonts w:ascii="Arial" w:eastAsia="Times New Roman" w:hAnsi="Arial" w:cs="Arial"/>
          <w:lang w:eastAsia="fr-FR"/>
        </w:rPr>
        <w:br/>
      </w:r>
      <w:r w:rsidRPr="00011019">
        <w:rPr>
          <w:rFonts w:ascii="Arial" w:eastAsia="Times New Roman" w:hAnsi="Arial" w:cs="Arial"/>
          <w:lang w:eastAsia="fr-FR"/>
        </w:rPr>
        <w:br/>
        <w:t>Lorsque les locaux sont occupés par des personnes entrées par voie de fait ayant fait l'objet d'un jugement d'expulsion devenu définitif, et que le propriétaire ou l'exploitant du local d'hébergement s'est vu refuser le concours de la force publique pour que ce jugement soit mis à exécution, le propriétaire ou l'exploitant du local d'hébergement peut demander au tribunal administratif que tout ou partie de la dette dont il est redevable au titre des dispositions du présent chapitre soit mis à la charge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Cette somme vient en déduction de l'indemnité à laquelle peut prétendre le propriétaire en application de l'article L. 153-1 du code des procédures civiles d'exécution.</w:t>
      </w:r>
      <w:r w:rsidRPr="00011019">
        <w:rPr>
          <w:rFonts w:ascii="Arial" w:eastAsia="Times New Roman" w:hAnsi="Arial" w:cs="Arial"/>
          <w:lang w:eastAsia="fr-FR"/>
        </w:rPr>
        <w:br/>
      </w:r>
      <w:r w:rsidRPr="00011019">
        <w:rPr>
          <w:rFonts w:ascii="Arial" w:eastAsia="Times New Roman" w:hAnsi="Arial" w:cs="Arial"/>
          <w:lang w:eastAsia="fr-FR"/>
        </w:rPr>
        <w:br/>
        <w:t>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peut par convention confier au maire l'exécution des arrêtés de traitement de l'insalubrité à l'exclusion de ceux engagés au titre de la section 3 du présent chapitre. Les frais prévus à l ‘ article L. 511-17 sont dans ce cas recouvrés au profit de la commune.</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011019">
      <w:pPr>
        <w:spacing w:after="120" w:line="240" w:lineRule="atLeast"/>
        <w:rPr>
          <w:rFonts w:ascii="Arial" w:eastAsia="Times New Roman" w:hAnsi="Arial" w:cs="Arial"/>
          <w:lang w:eastAsia="fr-FR"/>
        </w:rPr>
      </w:pPr>
      <w:hyperlink r:id="rId34" w:history="1">
        <w:r w:rsidR="00011019" w:rsidRPr="00011019">
          <w:rPr>
            <w:rFonts w:ascii="Arial" w:eastAsia="Times New Roman" w:hAnsi="Arial" w:cs="Arial"/>
            <w:color w:val="0000FF"/>
            <w:u w:val="single"/>
            <w:lang w:eastAsia="fr-FR"/>
          </w:rPr>
          <w:t>Article L511-17</w:t>
        </w:r>
      </w:hyperlink>
      <w:r w:rsidR="00DB5B02">
        <w:rPr>
          <w:rFonts w:ascii="Arial" w:eastAsia="Times New Roman" w:hAnsi="Arial" w:cs="Arial"/>
          <w:lang w:eastAsia="fr-FR"/>
        </w:rPr>
        <w:t xml:space="preserve"> / </w:t>
      </w:r>
      <w:hyperlink r:id="rId35" w:history="1">
        <w:r w:rsidR="00011019" w:rsidRPr="00011019">
          <w:rPr>
            <w:rFonts w:ascii="Arial" w:eastAsia="Times New Roman" w:hAnsi="Arial" w:cs="Arial"/>
            <w:color w:val="0000FF"/>
            <w:u w:val="single"/>
            <w:lang w:eastAsia="fr-FR"/>
          </w:rPr>
          <w:t>Modifié par LOI n°2024-322 du 9 avril 2024 - art. 53</w:t>
        </w:r>
        <w:r w:rsidR="00011019" w:rsidRPr="00011019">
          <w:rPr>
            <w:rFonts w:ascii="Arial" w:eastAsia="Times New Roman" w:hAnsi="Arial" w:cs="Arial"/>
            <w:color w:val="0000FF"/>
            <w:u w:val="single"/>
            <w:lang w:eastAsia="fr-FR"/>
          </w:rPr>
          <w:br/>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Les frais de toute nature, avancés par l'autorité compétente lorsqu'elle s'est substituée aux personnes mentionnées à l'article L. 511-10 ou lorsqu'elle exécute les mesures mentionnées au dernier alinéa de l'article L. 511-11 visant à empêcher l'accès ou l'usage du logement, ainsi que le produit de l'astreinte mentionnée à l'article L. 511-15, </w:t>
      </w:r>
      <w:r w:rsidRPr="00011019">
        <w:rPr>
          <w:rFonts w:ascii="Arial" w:eastAsia="Times New Roman" w:hAnsi="Arial" w:cs="Arial"/>
          <w:color w:val="FF0000"/>
          <w:lang w:eastAsia="fr-FR"/>
        </w:rPr>
        <w:t xml:space="preserve">et, le cas échéant, la rémunération de l'expert nommé par la juridiction administrative en application de l'article L. </w:t>
      </w:r>
      <w:r w:rsidRPr="00011019">
        <w:rPr>
          <w:rFonts w:ascii="Arial" w:eastAsia="Times New Roman" w:hAnsi="Arial" w:cs="Arial"/>
          <w:color w:val="FF0000"/>
          <w:lang w:eastAsia="fr-FR"/>
        </w:rPr>
        <w:lastRenderedPageBreak/>
        <w:t xml:space="preserve">511-9, </w:t>
      </w:r>
      <w:r w:rsidRPr="00011019">
        <w:rPr>
          <w:rFonts w:ascii="Arial" w:eastAsia="Times New Roman" w:hAnsi="Arial" w:cs="Arial"/>
          <w:lang w:eastAsia="fr-FR"/>
        </w:rPr>
        <w:t>sont recouvrés comme en matière de créances étrangères à l'impôt et au domaine lorsque l'autorité compétente est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ou comme en matière de contributions directes conformément a</w:t>
      </w:r>
      <w:r w:rsidR="00DB5B02">
        <w:rPr>
          <w:rFonts w:ascii="Arial" w:eastAsia="Times New Roman" w:hAnsi="Arial" w:cs="Arial"/>
          <w:lang w:eastAsia="fr-FR"/>
        </w:rPr>
        <w:t>ux dispositions de l'article L.</w:t>
      </w:r>
      <w:r w:rsidRPr="00011019">
        <w:rPr>
          <w:rFonts w:ascii="Arial" w:eastAsia="Times New Roman" w:hAnsi="Arial" w:cs="Arial"/>
          <w:lang w:eastAsia="fr-FR"/>
        </w:rPr>
        <w:t>1617-5 du code général des collectivités territoriales lorsque l'autorité compétente est le maire ou le président de l'établissement public de coopération intercommunale.</w:t>
      </w:r>
      <w:r w:rsidRPr="00011019">
        <w:rPr>
          <w:rFonts w:ascii="Arial" w:eastAsia="Times New Roman" w:hAnsi="Arial" w:cs="Arial"/>
          <w:lang w:eastAsia="fr-FR"/>
        </w:rPr>
        <w:br/>
      </w:r>
      <w:r w:rsidRPr="00011019">
        <w:rPr>
          <w:rFonts w:ascii="Arial" w:eastAsia="Times New Roman" w:hAnsi="Arial" w:cs="Arial"/>
          <w:lang w:eastAsia="fr-FR"/>
        </w:rPr>
        <w:br/>
        <w:t xml:space="preserve">Si l'immeuble relève du statut de la copropriété, le titre de recouvrement est émis à l'encontre de chaque copropriétaire pour la fraction de créance dont il est redevable. Dans les situations prévues au </w:t>
      </w:r>
      <w:r w:rsidR="00DB5B02">
        <w:rPr>
          <w:rFonts w:ascii="Arial" w:eastAsia="Times New Roman" w:hAnsi="Arial" w:cs="Arial"/>
          <w:lang w:eastAsia="fr-FR"/>
        </w:rPr>
        <w:t>deuxième alinéa de l'article L.</w:t>
      </w:r>
      <w:r w:rsidRPr="00011019">
        <w:rPr>
          <w:rFonts w:ascii="Arial" w:eastAsia="Times New Roman" w:hAnsi="Arial" w:cs="Arial"/>
          <w:lang w:eastAsia="fr-FR"/>
        </w:rPr>
        <w:t>511-16, le titre de recouvrement est émis à l'encontre des seuls copropriétaires défaillants.</w:t>
      </w:r>
      <w:r w:rsidRPr="00011019">
        <w:rPr>
          <w:rFonts w:ascii="Arial" w:eastAsia="Times New Roman" w:hAnsi="Arial" w:cs="Arial"/>
          <w:lang w:eastAsia="fr-FR"/>
        </w:rPr>
        <w:br/>
      </w:r>
      <w:r w:rsidRPr="00011019">
        <w:rPr>
          <w:rFonts w:ascii="Arial" w:eastAsia="Times New Roman" w:hAnsi="Arial" w:cs="Arial"/>
          <w:lang w:eastAsia="fr-FR"/>
        </w:rPr>
        <w:br/>
        <w:t>Lorsque l'autorité compétente s'est substituée à certains copropriétaires défaillants, le montant de la créance due par ceux-ci est majoré de celui des intérêts moratoires calculés au taux d'intérêt légal, à compter de la date de notification par l'autorité compétente de la décision de substitution aux copropriétaires défaillants.</w:t>
      </w:r>
      <w:r w:rsidRPr="00011019">
        <w:rPr>
          <w:rFonts w:ascii="Arial" w:eastAsia="Times New Roman" w:hAnsi="Arial" w:cs="Arial"/>
          <w:lang w:eastAsia="fr-FR"/>
        </w:rPr>
        <w:br/>
      </w:r>
      <w:r w:rsidRPr="00011019">
        <w:rPr>
          <w:rFonts w:ascii="Arial" w:eastAsia="Times New Roman" w:hAnsi="Arial" w:cs="Arial"/>
          <w:lang w:eastAsia="fr-FR"/>
        </w:rPr>
        <w:br/>
        <w:t>Le recouvrement de l'astreinte est réalisé en faisant usage, en tant que de besoin, des dispositions prévues au 8° de l'article 2374 du code civil et aux articles L. 541-1 à L. 541-6 du présent code.</w:t>
      </w:r>
    </w:p>
    <w:p w:rsidR="00011019" w:rsidRPr="00011019" w:rsidRDefault="0011414C" w:rsidP="00DB5B02">
      <w:pPr>
        <w:spacing w:after="120" w:line="240" w:lineRule="atLeast"/>
        <w:rPr>
          <w:rFonts w:ascii="Arial" w:eastAsia="Times New Roman" w:hAnsi="Arial" w:cs="Arial"/>
          <w:lang w:eastAsia="fr-FR"/>
        </w:rPr>
      </w:pPr>
      <w:hyperlink r:id="rId36" w:history="1">
        <w:r w:rsidR="00011019" w:rsidRPr="00011019">
          <w:rPr>
            <w:rFonts w:ascii="Arial" w:eastAsia="Times New Roman" w:hAnsi="Arial" w:cs="Arial"/>
            <w:color w:val="0000FF"/>
            <w:u w:val="single"/>
            <w:lang w:eastAsia="fr-FR"/>
          </w:rPr>
          <w:t>Article L511-18</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Lorsque l'arrêté de mise en sécurité ou de traitement de l'insalubrité pris en application des articles L. 511-11 et L. 511-19 est assorti d'une interdiction d'habiter à titre temporaire ou lorsque les travaux nécessaires pour remédier au danger les rendent temporairement inhabitables, le propriétaire ou l'exploitant est tenu d'assurer l'hébergement des occupants dans les conditions prévues au chapitre Ier du titre II du présent livre. Lorsque l'interdiction d'habiter est prononcée à titre définitif ou lorsqu'est prescrite la cessation de la mise à disposition à des fins d'habitation des locaux mentionnés à l'article L. 1331-23 du code de la santé publique, le propriétaire, l'exploitant ou la personne qui a mis à disposition le bien est tenu d'assurer le relogement des occupants dans les conditions prévues au même chapitre. L'arrêté précise la date d'effet de l'interdiction, ainsi que la date à laquelle le propriétaire, l'exploitant ou la personne qui a mis à disposition le bien doit avoir informé l'autorité compétente de l'offre d'hébergement ou de relogement qu'il a faite aux occupants.</w:t>
      </w:r>
      <w:r w:rsidRPr="00011019">
        <w:rPr>
          <w:rFonts w:ascii="Arial" w:eastAsia="Times New Roman" w:hAnsi="Arial" w:cs="Arial"/>
          <w:lang w:eastAsia="fr-FR"/>
        </w:rPr>
        <w:br/>
      </w:r>
      <w:r w:rsidRPr="00011019">
        <w:rPr>
          <w:rFonts w:ascii="Arial" w:eastAsia="Times New Roman" w:hAnsi="Arial" w:cs="Arial"/>
          <w:lang w:eastAsia="fr-FR"/>
        </w:rPr>
        <w:br/>
        <w:t>Les contrats à usage d'habitation en cours à la date de l'arrêté de mise en sécurité ou de traitement de l'insalubrité pris en application des articles L. 511-11 et L. 511-19 sont soumis aux</w:t>
      </w:r>
      <w:r w:rsidR="00DB5B02">
        <w:rPr>
          <w:rFonts w:ascii="Arial" w:eastAsia="Times New Roman" w:hAnsi="Arial" w:cs="Arial"/>
          <w:lang w:eastAsia="fr-FR"/>
        </w:rPr>
        <w:t xml:space="preserve"> règles définies à l'article L.</w:t>
      </w:r>
      <w:r w:rsidRPr="00011019">
        <w:rPr>
          <w:rFonts w:ascii="Arial" w:eastAsia="Times New Roman" w:hAnsi="Arial" w:cs="Arial"/>
          <w:lang w:eastAsia="fr-FR"/>
        </w:rPr>
        <w:t>521-2.</w:t>
      </w:r>
      <w:r w:rsidRPr="00011019">
        <w:rPr>
          <w:rFonts w:ascii="Arial" w:eastAsia="Times New Roman" w:hAnsi="Arial" w:cs="Arial"/>
          <w:lang w:eastAsia="fr-FR"/>
        </w:rPr>
        <w:br/>
      </w:r>
      <w:r w:rsidRPr="00011019">
        <w:rPr>
          <w:rFonts w:ascii="Arial" w:eastAsia="Times New Roman" w:hAnsi="Arial" w:cs="Arial"/>
          <w:lang w:eastAsia="fr-FR"/>
        </w:rPr>
        <w:br/>
        <w:t>A compter de la notification de l'arrêté de mise en sécurité ou de traitement de l'insalubrité, les locaux vacants ne peuvent être ni loués, ni mis à disposition, ni occupés pour quelque usage que ce soit.</w:t>
      </w:r>
      <w:r w:rsidRPr="00011019">
        <w:rPr>
          <w:rFonts w:ascii="Arial" w:eastAsia="Times New Roman" w:hAnsi="Arial" w:cs="Arial"/>
          <w:lang w:eastAsia="fr-FR"/>
        </w:rPr>
        <w:br/>
      </w:r>
      <w:r w:rsidRPr="00011019">
        <w:rPr>
          <w:rFonts w:ascii="Arial" w:eastAsia="Times New Roman" w:hAnsi="Arial" w:cs="Arial"/>
          <w:lang w:eastAsia="fr-FR"/>
        </w:rPr>
        <w:br/>
        <w:t>Les dispositions du présent article cessent d'être applicables à compter de l'arrêté de mainlevée prévu par l'article L. 511-14.</w:t>
      </w:r>
    </w:p>
    <w:p w:rsidR="00011019" w:rsidRPr="00AE0ECB"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011019" w:rsidP="00011019">
      <w:pPr>
        <w:spacing w:after="120" w:line="240" w:lineRule="atLeast"/>
        <w:rPr>
          <w:rFonts w:ascii="Arial" w:eastAsia="Times New Roman" w:hAnsi="Arial" w:cs="Arial"/>
          <w:b/>
          <w:lang w:eastAsia="fr-FR"/>
        </w:rPr>
      </w:pPr>
      <w:r w:rsidRPr="00011019">
        <w:rPr>
          <w:rFonts w:ascii="Arial" w:eastAsia="Times New Roman" w:hAnsi="Arial" w:cs="Arial"/>
          <w:b/>
          <w:lang w:eastAsia="fr-FR"/>
        </w:rPr>
        <w:t>Section 3 : Procédure d'urgence (Articles L511-19 à L511-21)</w:t>
      </w:r>
    </w:p>
    <w:p w:rsidR="00011019" w:rsidRPr="00011019" w:rsidRDefault="0011414C" w:rsidP="00DB5B02">
      <w:pPr>
        <w:spacing w:after="120" w:line="240" w:lineRule="atLeast"/>
        <w:rPr>
          <w:rFonts w:ascii="Arial" w:eastAsia="Times New Roman" w:hAnsi="Arial" w:cs="Arial"/>
          <w:lang w:eastAsia="fr-FR"/>
        </w:rPr>
      </w:pPr>
      <w:hyperlink r:id="rId37" w:history="1">
        <w:r w:rsidR="00011019" w:rsidRPr="00011019">
          <w:rPr>
            <w:rFonts w:ascii="Arial" w:eastAsia="Times New Roman" w:hAnsi="Arial" w:cs="Arial"/>
            <w:color w:val="0000FF"/>
            <w:u w:val="single"/>
            <w:lang w:eastAsia="fr-FR"/>
          </w:rPr>
          <w:t>Article L511-19</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En cas de danger imminent, manifeste ou constaté par le rapport mentionné à l'article L. 511-8 ou par l'expert désigné en application de l'article L. 511-9, l'autorité compétente ordonne par arrêté et sans procédure contradictoire préalable les mesures indispensables pour faire cesser ce danger dans un délai qu'elle fixe.</w:t>
      </w:r>
      <w:r w:rsidRPr="00011019">
        <w:rPr>
          <w:rFonts w:ascii="Arial" w:eastAsia="Times New Roman" w:hAnsi="Arial" w:cs="Arial"/>
          <w:lang w:eastAsia="fr-FR"/>
        </w:rPr>
        <w:br/>
      </w:r>
      <w:r w:rsidRPr="00011019">
        <w:rPr>
          <w:rFonts w:ascii="Arial" w:eastAsia="Times New Roman" w:hAnsi="Arial" w:cs="Arial"/>
          <w:lang w:eastAsia="fr-FR"/>
        </w:rPr>
        <w:lastRenderedPageBreak/>
        <w:br/>
        <w:t>Lorsqu'aucune autre mesure ne permet d'écarter le danger, l'autorité compétente peut faire procéder à la démolition complète après y avoir été autorisée par jugement du président du tribunal judiciaire statuant selon la procédure accélérée au fond.</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DB5B02">
      <w:pPr>
        <w:spacing w:after="120" w:line="240" w:lineRule="atLeast"/>
        <w:rPr>
          <w:rFonts w:ascii="Arial" w:eastAsia="Times New Roman" w:hAnsi="Arial" w:cs="Arial"/>
          <w:lang w:eastAsia="fr-FR"/>
        </w:rPr>
      </w:pPr>
      <w:hyperlink r:id="rId38" w:history="1">
        <w:r w:rsidR="00011019" w:rsidRPr="00011019">
          <w:rPr>
            <w:rFonts w:ascii="Arial" w:eastAsia="Times New Roman" w:hAnsi="Arial" w:cs="Arial"/>
            <w:color w:val="0000FF"/>
            <w:u w:val="single"/>
            <w:lang w:eastAsia="fr-FR"/>
          </w:rPr>
          <w:t>Article L511-20</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Dans le cas où les mesures prescrites en application de l'article L. 511-19 n'ont pas été exécutées dans le délai imparti, l'autorité compétente les fait exécuter d'office dans les conditions prévues par l'article L. 511-16. Les dispositions de l'article L. 511-15 ne sont pas applicables.</w:t>
      </w:r>
    </w:p>
    <w:p w:rsidR="00011019" w:rsidRPr="00011019"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11414C" w:rsidP="00DB5B02">
      <w:pPr>
        <w:spacing w:after="120" w:line="240" w:lineRule="atLeast"/>
        <w:rPr>
          <w:rFonts w:ascii="Arial" w:eastAsia="Times New Roman" w:hAnsi="Arial" w:cs="Arial"/>
          <w:lang w:eastAsia="fr-FR"/>
        </w:rPr>
      </w:pPr>
      <w:hyperlink r:id="rId39" w:history="1">
        <w:r w:rsidR="00011019" w:rsidRPr="00011019">
          <w:rPr>
            <w:rFonts w:ascii="Arial" w:eastAsia="Times New Roman" w:hAnsi="Arial" w:cs="Arial"/>
            <w:color w:val="0000FF"/>
            <w:u w:val="single"/>
            <w:lang w:eastAsia="fr-FR"/>
          </w:rPr>
          <w:t>Article L511-21</w:t>
        </w:r>
      </w:hyperlink>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Si les mesures ont mis fin durablement au danger, l'autorité compétente prend acte de leur réalisation et de leur date d'achèvement. Elle prend un arrêté de mainlevée conformément à l'article L. 511-14.</w:t>
      </w:r>
      <w:r w:rsidRPr="00011019">
        <w:rPr>
          <w:rFonts w:ascii="Arial" w:eastAsia="Times New Roman" w:hAnsi="Arial" w:cs="Arial"/>
          <w:lang w:eastAsia="fr-FR"/>
        </w:rPr>
        <w:br/>
      </w:r>
      <w:r w:rsidRPr="00011019">
        <w:rPr>
          <w:rFonts w:ascii="Arial" w:eastAsia="Times New Roman" w:hAnsi="Arial" w:cs="Arial"/>
          <w:lang w:eastAsia="fr-FR"/>
        </w:rPr>
        <w:br/>
        <w:t>Si elles n'ont pas mis fin durablement au danger, l'autorité compétente poursuit la procédure dans les conditions prévues par la section 2.</w:t>
      </w:r>
    </w:p>
    <w:p w:rsidR="00011019" w:rsidRPr="00AE0ECB" w:rsidRDefault="00011019" w:rsidP="00011019">
      <w:pPr>
        <w:spacing w:after="120" w:line="240" w:lineRule="atLeast"/>
        <w:rPr>
          <w:rFonts w:ascii="Arial" w:eastAsia="Times New Roman" w:hAnsi="Arial" w:cs="Arial"/>
          <w:i/>
          <w:sz w:val="20"/>
          <w:szCs w:val="20"/>
          <w:lang w:eastAsia="fr-FR"/>
        </w:rPr>
      </w:pPr>
      <w:r w:rsidRPr="00011019">
        <w:rPr>
          <w:rFonts w:ascii="Arial" w:eastAsia="Times New Roman" w:hAnsi="Arial" w:cs="Arial"/>
          <w:i/>
          <w:sz w:val="20"/>
          <w:szCs w:val="20"/>
          <w:lang w:eastAsia="fr-FR"/>
        </w:rPr>
        <w:t>Conformément à l’article 19 de l’ordonnance n° 2020-1144 du 16 septembre 2020, ces dispositions entrent en vigueur le 1er janvier 2021 et ne sont applicables qu'aux arrêtés notifiés à compter de cette date.</w:t>
      </w:r>
    </w:p>
    <w:p w:rsidR="00011019" w:rsidRPr="00011019" w:rsidRDefault="00011019" w:rsidP="00011019">
      <w:pPr>
        <w:spacing w:after="120" w:line="240" w:lineRule="atLeast"/>
        <w:rPr>
          <w:rFonts w:ascii="Arial" w:eastAsia="Times New Roman" w:hAnsi="Arial" w:cs="Arial"/>
          <w:b/>
          <w:lang w:eastAsia="fr-FR"/>
        </w:rPr>
      </w:pPr>
      <w:r w:rsidRPr="00011019">
        <w:rPr>
          <w:rFonts w:ascii="Arial" w:eastAsia="Times New Roman" w:hAnsi="Arial" w:cs="Arial"/>
          <w:b/>
          <w:lang w:eastAsia="fr-FR"/>
        </w:rPr>
        <w:t>Section 4 : Dispositions pénales (Article L511-22)</w:t>
      </w:r>
    </w:p>
    <w:p w:rsidR="00DB5B02" w:rsidRDefault="0011414C" w:rsidP="00011019">
      <w:pPr>
        <w:spacing w:after="120" w:line="240" w:lineRule="atLeast"/>
        <w:rPr>
          <w:rFonts w:ascii="Arial" w:eastAsia="Times New Roman" w:hAnsi="Arial" w:cs="Arial"/>
          <w:lang w:eastAsia="fr-FR"/>
        </w:rPr>
      </w:pPr>
      <w:hyperlink r:id="rId40" w:history="1">
        <w:r w:rsidR="00011019" w:rsidRPr="00011019">
          <w:rPr>
            <w:rFonts w:ascii="Arial" w:eastAsia="Times New Roman" w:hAnsi="Arial" w:cs="Arial"/>
            <w:color w:val="0000FF"/>
            <w:u w:val="single"/>
            <w:lang w:eastAsia="fr-FR"/>
          </w:rPr>
          <w:t>Article L511-22</w:t>
        </w:r>
      </w:hyperlink>
      <w:r w:rsidR="00DB5B02">
        <w:rPr>
          <w:rFonts w:ascii="Arial" w:eastAsia="Times New Roman" w:hAnsi="Arial" w:cs="Arial"/>
          <w:lang w:eastAsia="fr-FR"/>
        </w:rPr>
        <w:t xml:space="preserve"> / </w:t>
      </w:r>
      <w:hyperlink r:id="rId41" w:history="1">
        <w:r w:rsidR="00011019" w:rsidRPr="00011019">
          <w:rPr>
            <w:rFonts w:ascii="Arial" w:eastAsia="Times New Roman" w:hAnsi="Arial" w:cs="Arial"/>
            <w:color w:val="0000FF"/>
            <w:u w:val="single"/>
            <w:lang w:eastAsia="fr-FR"/>
          </w:rPr>
          <w:t>Modifié par LOI n°2024-322 du 9 avril 2024 - art. 41</w:t>
        </w:r>
        <w:r w:rsidR="00DB5B02">
          <w:rPr>
            <w:rFonts w:ascii="Arial" w:eastAsia="Times New Roman" w:hAnsi="Arial" w:cs="Arial"/>
            <w:color w:val="0000FF"/>
            <w:u w:val="single"/>
            <w:lang w:eastAsia="fr-FR"/>
          </w:rPr>
          <w:t xml:space="preserve"> et 53</w:t>
        </w:r>
        <w:r w:rsidR="00011019" w:rsidRPr="00011019">
          <w:rPr>
            <w:rFonts w:ascii="Arial" w:eastAsia="Times New Roman" w:hAnsi="Arial" w:cs="Arial"/>
            <w:color w:val="0000FF"/>
            <w:u w:val="single"/>
            <w:lang w:eastAsia="fr-FR"/>
          </w:rPr>
          <w:br/>
        </w:r>
      </w:hyperlink>
    </w:p>
    <w:p w:rsidR="00011019" w:rsidRPr="00011019" w:rsidRDefault="00DB5B02"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 </w:t>
      </w:r>
      <w:r w:rsidR="00011019" w:rsidRPr="00011019">
        <w:rPr>
          <w:rFonts w:ascii="Arial" w:eastAsia="Times New Roman" w:hAnsi="Arial" w:cs="Arial"/>
          <w:lang w:eastAsia="fr-FR"/>
        </w:rPr>
        <w:t>I.-Est puni d'un an d'emprisonnement et d'une amende de 50 000 € le refus délibéré et sans motif légitime d'exécuter les travaux et mesures prescrits en application du présent chapitre.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Est punie de deux ans d'emprisonnement et de 75 000 € d'amende l'infraction mentionnée au premier alinéa du présent I lorsque les faits sont commis alors que l'occupant est une personne vulnérable, notamment un ressortissant étranger en situation irrégulière au sens du code de l'entrée et du séjour des étrangers et du droit d'asile.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II.-Est puni de deux ans d'emprisonnement et d'une amende de 75 000 € le fait de ne pas déférer à une mise en demeure du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prise s</w:t>
      </w:r>
      <w:r w:rsidR="002F5FC5">
        <w:rPr>
          <w:rFonts w:ascii="Arial" w:eastAsia="Times New Roman" w:hAnsi="Arial" w:cs="Arial"/>
          <w:lang w:eastAsia="fr-FR"/>
        </w:rPr>
        <w:t>ur le fondement de l'article L.</w:t>
      </w:r>
      <w:r w:rsidRPr="00011019">
        <w:rPr>
          <w:rFonts w:ascii="Arial" w:eastAsia="Times New Roman" w:hAnsi="Arial" w:cs="Arial"/>
          <w:lang w:eastAsia="fr-FR"/>
        </w:rPr>
        <w:t xml:space="preserve">1331-23 du code de la santé publique concernant des locaux mis à disposition aux fins d'habitation dans des conditions qui conduisent manifestement à leur </w:t>
      </w:r>
      <w:proofErr w:type="spellStart"/>
      <w:r w:rsidRPr="00011019">
        <w:rPr>
          <w:rFonts w:ascii="Arial" w:eastAsia="Times New Roman" w:hAnsi="Arial" w:cs="Arial"/>
          <w:lang w:eastAsia="fr-FR"/>
        </w:rPr>
        <w:t>sur-occupation</w:t>
      </w:r>
      <w:proofErr w:type="spellEnd"/>
      <w:r w:rsidRPr="00011019">
        <w:rPr>
          <w:rFonts w:ascii="Arial" w:eastAsia="Times New Roman" w:hAnsi="Arial" w:cs="Arial"/>
          <w:lang w:eastAsia="fr-FR"/>
        </w:rPr>
        <w:t>.</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Est punie de trois ans d'emprisonnement et de 100 000 € d'amende l'infraction mentionnée au premier alinéa du présent II lorsque les faits sont commis alors que l'occupant est une personne vulnérable, notamment un ressortissant étranger en situation irrégulière au sens du code de l'entrée et du séjour des étrangers et du droit d'asile.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III.-Est puni d'un emprisonnement de trois ans et d'une amende de 100 000 € :</w:t>
      </w:r>
    </w:p>
    <w:p w:rsidR="00011019" w:rsidRPr="002F5FC5" w:rsidRDefault="00011019" w:rsidP="00011019">
      <w:pPr>
        <w:spacing w:after="120" w:line="240" w:lineRule="atLeast"/>
        <w:rPr>
          <w:rFonts w:ascii="Arial" w:eastAsia="Times New Roman" w:hAnsi="Arial" w:cs="Arial"/>
          <w:color w:val="FF0000"/>
          <w:lang w:eastAsia="fr-FR"/>
        </w:rPr>
      </w:pPr>
      <w:r w:rsidRPr="00011019">
        <w:rPr>
          <w:rFonts w:ascii="Arial" w:eastAsia="Times New Roman" w:hAnsi="Arial" w:cs="Arial"/>
          <w:lang w:eastAsia="fr-FR"/>
        </w:rPr>
        <w:t xml:space="preserve">1° Le fait de dégrader, détériorer, détruire des locaux ou de les rendre impropres à l'habitation de quelque façon que ce soit dans le but d'en faire partir les occupants lorsque ces locaux sont visés par un arrêté de mise en sécurité ou de traitement de l'insalubrité, </w:t>
      </w:r>
      <w:r w:rsidRPr="002F5FC5">
        <w:rPr>
          <w:rFonts w:ascii="Arial" w:eastAsia="Times New Roman" w:hAnsi="Arial" w:cs="Arial"/>
          <w:color w:val="FF0000"/>
          <w:lang w:eastAsia="fr-FR"/>
        </w:rPr>
        <w:t>ou lorsque la procédure contradictoire prévue à l'article L. 511-10 est engagée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lastRenderedPageBreak/>
        <w:t xml:space="preserve">2° Le fait, de mauvaise foi, de ne pas respecter </w:t>
      </w:r>
      <w:r w:rsidRPr="00011019">
        <w:rPr>
          <w:rFonts w:ascii="Arial" w:eastAsia="Times New Roman" w:hAnsi="Arial" w:cs="Arial"/>
          <w:color w:val="FF0000"/>
          <w:lang w:eastAsia="fr-FR"/>
        </w:rPr>
        <w:t xml:space="preserve">une prescription de cessation de mise à disposition du local ou de l'installation à des fins d'habitation ou une interdiction d'habiter, d'utiliser </w:t>
      </w:r>
      <w:r w:rsidRPr="00011019">
        <w:rPr>
          <w:rFonts w:ascii="Arial" w:eastAsia="Times New Roman" w:hAnsi="Arial" w:cs="Arial"/>
          <w:lang w:eastAsia="fr-FR"/>
        </w:rPr>
        <w:t>ou d'accéder aux lieux prise en application du présent chapitre.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Sont punies de cinq ans d'emprisonnement et de 150 000 € d'amende les infractions mentionnées aux 1° et 2° du présent III lorsque les faits sont commis alors que l'occupant est une personne vulnérable, notamment un ressortissant étranger en situation irrégulière au sens du code de l'entrée et du séjour des étrangers et du droit d'asile.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IV.-Les personnes physiques encourent également les peines complémentaires suivantes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1° La confiscation du fonds de commerce ou de l'immeuble destiné à l'hébergement des personnes et ayant servi à commettre l'infraction.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 ;</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sous forme de parts immobilières. Cette interdiction ne porte toutefois pas sur l'acquisition ou l'usufruit d'un bien immobilier à usage d'habitation à des fins d'occupation à titre personnel.</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Le prononcé des peines complémentaires mentionnées aux 1° et 3° du présent IV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V.-Les personnes morales déclarées responsables pénalement, dans les conditions prévues à l'article 121-2 du code pénal, des infractions définies au présent article encourent, outre l'amende suivant les modalités prévues à l'article 131-38 du code pénal, les peines prévues aux 2°, 4°, 8° et 9° de l'article 131-39 du même code.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La confiscation mentionnée au 8° du même article 131-39 porte sur le fonds de commerce ou l'immeuble destiné à l'hébergement des personnes et ayant servi à commettre l'infraction.</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Le prononcé de la peine de confiscation mentionnée au même 8° et de la peine d'interdiction d'acheter ou d'être usufruitier mentionnée au deuxième alinéa du présent V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lastRenderedPageBreak/>
        <w:t>VI.-Lorsque les poursuites sont engagées à l'encontre d'exploitants de fonds de commerce aux fins d'hébergement, il est fait application des dispositions de l'article L. 651-10 du présent code.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Sur le rapport d'un homme de l'art ou des services techniques compétents, le maire constate la réalisation des travaux prescrits ainsi que leur date d'achèvement et prononce la mainlevée de l'arrêté.</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Lorsque l'arrêté n'a pas été exécuté dans le délai fixé, le maire met en demeure les personnes titulaires de la concession d'y procéder dans le délai qu'il fixe et qui ne peut être inférieur à un mois.</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A défaut de réalisation des travaux dans le délai imparti, le maire, par décision motivée, fait procéder d'office à leur exécution. Il peut également faire procéder à la démolition prescrite, sur jugement du président du tribunal judiciaire statuant selon la procédure accélérée au fond, rendue à sa demande.</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Lorsque la commune se substitue aux personnes titulaires de la concession défaillantes et fait usage des pouvoirs d'exécution d'office qui lui sont reconnus, elle agit en leur lieu et place, pour leur compte et à leurs frais.</w:t>
      </w:r>
    </w:p>
    <w:p w:rsidR="00011019" w:rsidRPr="00011019" w:rsidRDefault="00011019" w:rsidP="00011019">
      <w:pPr>
        <w:spacing w:after="120" w:line="240" w:lineRule="atLeast"/>
        <w:rPr>
          <w:rFonts w:ascii="Arial" w:eastAsia="Times New Roman" w:hAnsi="Arial" w:cs="Arial"/>
          <w:lang w:eastAsia="fr-FR"/>
        </w:rPr>
      </w:pPr>
      <w:r w:rsidRPr="00011019">
        <w:rPr>
          <w:rFonts w:ascii="Arial" w:eastAsia="Times New Roman" w:hAnsi="Arial" w:cs="Arial"/>
          <w:lang w:eastAsia="fr-FR"/>
        </w:rPr>
        <w:t>Les frais de toute nature, avancés par la commune lorsqu'elle s'est substituée aux personnes titulaires de la concession défaillantes, sont recouvrés comme en matière de contributions directes.</w:t>
      </w:r>
    </w:p>
    <w:p w:rsidR="007A6F3B" w:rsidRPr="00011019" w:rsidRDefault="007A6F3B" w:rsidP="00011019">
      <w:pPr>
        <w:spacing w:after="120" w:line="240" w:lineRule="atLeast"/>
        <w:rPr>
          <w:rFonts w:ascii="Arial" w:hAnsi="Arial" w:cs="Arial"/>
        </w:rPr>
      </w:pPr>
    </w:p>
    <w:sectPr w:rsidR="007A6F3B" w:rsidRPr="00011019" w:rsidSect="002A3011">
      <w:footerReference w:type="first" r:id="rId4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6D" w:rsidRDefault="002E5B6D" w:rsidP="002A3011">
      <w:pPr>
        <w:spacing w:after="0" w:line="240" w:lineRule="auto"/>
      </w:pPr>
      <w:r>
        <w:separator/>
      </w:r>
    </w:p>
  </w:endnote>
  <w:endnote w:type="continuationSeparator" w:id="0">
    <w:p w:rsidR="002E5B6D" w:rsidRDefault="002E5B6D" w:rsidP="002A3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11" w:rsidRDefault="002A3011" w:rsidP="002A3011">
    <w:pPr>
      <w:pStyle w:val="Pieddepage"/>
      <w:jc w:val="center"/>
    </w:pPr>
    <w:r>
      <w:t>BOUCHE –DOUBLE – avril 2024</w:t>
    </w:r>
  </w:p>
  <w:p w:rsidR="002A3011" w:rsidRDefault="002A3011" w:rsidP="002A3011">
    <w:pPr>
      <w:pStyle w:val="Pieddepage"/>
    </w:pPr>
  </w:p>
  <w:p w:rsidR="002A3011" w:rsidRDefault="002A30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6D" w:rsidRDefault="002E5B6D" w:rsidP="002A3011">
      <w:pPr>
        <w:spacing w:after="0" w:line="240" w:lineRule="auto"/>
      </w:pPr>
      <w:r>
        <w:separator/>
      </w:r>
    </w:p>
  </w:footnote>
  <w:footnote w:type="continuationSeparator" w:id="0">
    <w:p w:rsidR="002E5B6D" w:rsidRDefault="002E5B6D" w:rsidP="002A3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70D0"/>
    <w:multiLevelType w:val="multilevel"/>
    <w:tmpl w:val="5B1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A7F69"/>
    <w:multiLevelType w:val="multilevel"/>
    <w:tmpl w:val="8640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87CD9"/>
    <w:multiLevelType w:val="multilevel"/>
    <w:tmpl w:val="E51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F4186"/>
    <w:multiLevelType w:val="multilevel"/>
    <w:tmpl w:val="FB2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11019"/>
    <w:rsid w:val="00011019"/>
    <w:rsid w:val="0011414C"/>
    <w:rsid w:val="002A3011"/>
    <w:rsid w:val="002E5B6D"/>
    <w:rsid w:val="002F5FC5"/>
    <w:rsid w:val="007A6F3B"/>
    <w:rsid w:val="00AE0ECB"/>
    <w:rsid w:val="00C011F7"/>
    <w:rsid w:val="00DB5B02"/>
    <w:rsid w:val="00F8147D"/>
    <w:rsid w:val="00FE04BB"/>
    <w:rsid w:val="00FE38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article">
    <w:name w:val="name-article"/>
    <w:basedOn w:val="Normal"/>
    <w:rsid w:val="000110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11019"/>
    <w:rPr>
      <w:color w:val="0000FF"/>
      <w:u w:val="single"/>
    </w:rPr>
  </w:style>
  <w:style w:type="paragraph" w:customStyle="1" w:styleId="date">
    <w:name w:val="date"/>
    <w:basedOn w:val="Normal"/>
    <w:rsid w:val="000110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110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011019"/>
  </w:style>
  <w:style w:type="character" w:customStyle="1" w:styleId="print-title-summary">
    <w:name w:val="print-title-summary"/>
    <w:basedOn w:val="Policepardfaut"/>
    <w:rsid w:val="00DB5B02"/>
  </w:style>
  <w:style w:type="paragraph" w:styleId="En-tte">
    <w:name w:val="header"/>
    <w:basedOn w:val="Normal"/>
    <w:link w:val="En-tteCar"/>
    <w:uiPriority w:val="99"/>
    <w:semiHidden/>
    <w:unhideWhenUsed/>
    <w:rsid w:val="002A30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A3011"/>
  </w:style>
  <w:style w:type="paragraph" w:styleId="Pieddepage">
    <w:name w:val="footer"/>
    <w:basedOn w:val="Normal"/>
    <w:link w:val="PieddepageCar"/>
    <w:uiPriority w:val="99"/>
    <w:unhideWhenUsed/>
    <w:rsid w:val="002A30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011"/>
  </w:style>
</w:styles>
</file>

<file path=word/webSettings.xml><?xml version="1.0" encoding="utf-8"?>
<w:webSettings xmlns:r="http://schemas.openxmlformats.org/officeDocument/2006/relationships" xmlns:w="http://schemas.openxmlformats.org/wordprocessingml/2006/main">
  <w:divs>
    <w:div w:id="1697730094">
      <w:bodyDiv w:val="1"/>
      <w:marLeft w:val="0"/>
      <w:marRight w:val="0"/>
      <w:marTop w:val="0"/>
      <w:marBottom w:val="0"/>
      <w:divBdr>
        <w:top w:val="none" w:sz="0" w:space="0" w:color="auto"/>
        <w:left w:val="none" w:sz="0" w:space="0" w:color="auto"/>
        <w:bottom w:val="none" w:sz="0" w:space="0" w:color="auto"/>
        <w:right w:val="none" w:sz="0" w:space="0" w:color="auto"/>
      </w:divBdr>
      <w:divsChild>
        <w:div w:id="1091388222">
          <w:marLeft w:val="0"/>
          <w:marRight w:val="0"/>
          <w:marTop w:val="0"/>
          <w:marBottom w:val="0"/>
          <w:divBdr>
            <w:top w:val="none" w:sz="0" w:space="0" w:color="auto"/>
            <w:left w:val="none" w:sz="0" w:space="0" w:color="auto"/>
            <w:bottom w:val="none" w:sz="0" w:space="0" w:color="auto"/>
            <w:right w:val="none" w:sz="0" w:space="0" w:color="auto"/>
          </w:divBdr>
          <w:divsChild>
            <w:div w:id="1070422019">
              <w:marLeft w:val="0"/>
              <w:marRight w:val="0"/>
              <w:marTop w:val="0"/>
              <w:marBottom w:val="0"/>
              <w:divBdr>
                <w:top w:val="none" w:sz="0" w:space="0" w:color="auto"/>
                <w:left w:val="none" w:sz="0" w:space="0" w:color="auto"/>
                <w:bottom w:val="none" w:sz="0" w:space="0" w:color="auto"/>
                <w:right w:val="none" w:sz="0" w:space="0" w:color="auto"/>
              </w:divBdr>
            </w:div>
            <w:div w:id="253705457">
              <w:marLeft w:val="0"/>
              <w:marRight w:val="0"/>
              <w:marTop w:val="0"/>
              <w:marBottom w:val="0"/>
              <w:divBdr>
                <w:top w:val="none" w:sz="0" w:space="0" w:color="auto"/>
                <w:left w:val="none" w:sz="0" w:space="0" w:color="auto"/>
                <w:bottom w:val="none" w:sz="0" w:space="0" w:color="auto"/>
                <w:right w:val="none" w:sz="0" w:space="0" w:color="auto"/>
              </w:divBdr>
            </w:div>
            <w:div w:id="2058235769">
              <w:marLeft w:val="0"/>
              <w:marRight w:val="0"/>
              <w:marTop w:val="0"/>
              <w:marBottom w:val="0"/>
              <w:divBdr>
                <w:top w:val="none" w:sz="0" w:space="0" w:color="auto"/>
                <w:left w:val="none" w:sz="0" w:space="0" w:color="auto"/>
                <w:bottom w:val="none" w:sz="0" w:space="0" w:color="auto"/>
                <w:right w:val="none" w:sz="0" w:space="0" w:color="auto"/>
              </w:divBdr>
            </w:div>
            <w:div w:id="1272739143">
              <w:marLeft w:val="0"/>
              <w:marRight w:val="0"/>
              <w:marTop w:val="0"/>
              <w:marBottom w:val="0"/>
              <w:divBdr>
                <w:top w:val="none" w:sz="0" w:space="0" w:color="auto"/>
                <w:left w:val="none" w:sz="0" w:space="0" w:color="auto"/>
                <w:bottom w:val="none" w:sz="0" w:space="0" w:color="auto"/>
                <w:right w:val="none" w:sz="0" w:space="0" w:color="auto"/>
              </w:divBdr>
            </w:div>
          </w:divsChild>
        </w:div>
        <w:div w:id="1151604879">
          <w:marLeft w:val="0"/>
          <w:marRight w:val="0"/>
          <w:marTop w:val="0"/>
          <w:marBottom w:val="0"/>
          <w:divBdr>
            <w:top w:val="none" w:sz="0" w:space="0" w:color="auto"/>
            <w:left w:val="none" w:sz="0" w:space="0" w:color="auto"/>
            <w:bottom w:val="none" w:sz="0" w:space="0" w:color="auto"/>
            <w:right w:val="none" w:sz="0" w:space="0" w:color="auto"/>
          </w:divBdr>
          <w:divsChild>
            <w:div w:id="970986802">
              <w:marLeft w:val="0"/>
              <w:marRight w:val="0"/>
              <w:marTop w:val="0"/>
              <w:marBottom w:val="0"/>
              <w:divBdr>
                <w:top w:val="none" w:sz="0" w:space="0" w:color="auto"/>
                <w:left w:val="none" w:sz="0" w:space="0" w:color="auto"/>
                <w:bottom w:val="none" w:sz="0" w:space="0" w:color="auto"/>
                <w:right w:val="none" w:sz="0" w:space="0" w:color="auto"/>
              </w:divBdr>
            </w:div>
            <w:div w:id="861750246">
              <w:marLeft w:val="0"/>
              <w:marRight w:val="0"/>
              <w:marTop w:val="0"/>
              <w:marBottom w:val="0"/>
              <w:divBdr>
                <w:top w:val="none" w:sz="0" w:space="0" w:color="auto"/>
                <w:left w:val="none" w:sz="0" w:space="0" w:color="auto"/>
                <w:bottom w:val="none" w:sz="0" w:space="0" w:color="auto"/>
                <w:right w:val="none" w:sz="0" w:space="0" w:color="auto"/>
              </w:divBdr>
            </w:div>
            <w:div w:id="2017073119">
              <w:marLeft w:val="0"/>
              <w:marRight w:val="0"/>
              <w:marTop w:val="0"/>
              <w:marBottom w:val="0"/>
              <w:divBdr>
                <w:top w:val="none" w:sz="0" w:space="0" w:color="auto"/>
                <w:left w:val="none" w:sz="0" w:space="0" w:color="auto"/>
                <w:bottom w:val="none" w:sz="0" w:space="0" w:color="auto"/>
                <w:right w:val="none" w:sz="0" w:space="0" w:color="auto"/>
              </w:divBdr>
            </w:div>
          </w:divsChild>
        </w:div>
        <w:div w:id="690306047">
          <w:marLeft w:val="0"/>
          <w:marRight w:val="0"/>
          <w:marTop w:val="0"/>
          <w:marBottom w:val="0"/>
          <w:divBdr>
            <w:top w:val="none" w:sz="0" w:space="0" w:color="auto"/>
            <w:left w:val="none" w:sz="0" w:space="0" w:color="auto"/>
            <w:bottom w:val="none" w:sz="0" w:space="0" w:color="auto"/>
            <w:right w:val="none" w:sz="0" w:space="0" w:color="auto"/>
          </w:divBdr>
          <w:divsChild>
            <w:div w:id="787046537">
              <w:marLeft w:val="0"/>
              <w:marRight w:val="0"/>
              <w:marTop w:val="0"/>
              <w:marBottom w:val="0"/>
              <w:divBdr>
                <w:top w:val="none" w:sz="0" w:space="0" w:color="auto"/>
                <w:left w:val="none" w:sz="0" w:space="0" w:color="auto"/>
                <w:bottom w:val="none" w:sz="0" w:space="0" w:color="auto"/>
                <w:right w:val="none" w:sz="0" w:space="0" w:color="auto"/>
              </w:divBdr>
            </w:div>
            <w:div w:id="2059430891">
              <w:marLeft w:val="0"/>
              <w:marRight w:val="0"/>
              <w:marTop w:val="0"/>
              <w:marBottom w:val="0"/>
              <w:divBdr>
                <w:top w:val="none" w:sz="0" w:space="0" w:color="auto"/>
                <w:left w:val="none" w:sz="0" w:space="0" w:color="auto"/>
                <w:bottom w:val="none" w:sz="0" w:space="0" w:color="auto"/>
                <w:right w:val="none" w:sz="0" w:space="0" w:color="auto"/>
              </w:divBdr>
            </w:div>
            <w:div w:id="1118337553">
              <w:marLeft w:val="0"/>
              <w:marRight w:val="0"/>
              <w:marTop w:val="0"/>
              <w:marBottom w:val="0"/>
              <w:divBdr>
                <w:top w:val="none" w:sz="0" w:space="0" w:color="auto"/>
                <w:left w:val="none" w:sz="0" w:space="0" w:color="auto"/>
                <w:bottom w:val="none" w:sz="0" w:space="0" w:color="auto"/>
                <w:right w:val="none" w:sz="0" w:space="0" w:color="auto"/>
              </w:divBdr>
            </w:div>
            <w:div w:id="2035762559">
              <w:marLeft w:val="0"/>
              <w:marRight w:val="0"/>
              <w:marTop w:val="0"/>
              <w:marBottom w:val="0"/>
              <w:divBdr>
                <w:top w:val="none" w:sz="0" w:space="0" w:color="auto"/>
                <w:left w:val="none" w:sz="0" w:space="0" w:color="auto"/>
                <w:bottom w:val="none" w:sz="0" w:space="0" w:color="auto"/>
                <w:right w:val="none" w:sz="0" w:space="0" w:color="auto"/>
              </w:divBdr>
            </w:div>
          </w:divsChild>
        </w:div>
        <w:div w:id="1303538223">
          <w:marLeft w:val="0"/>
          <w:marRight w:val="0"/>
          <w:marTop w:val="0"/>
          <w:marBottom w:val="0"/>
          <w:divBdr>
            <w:top w:val="none" w:sz="0" w:space="0" w:color="auto"/>
            <w:left w:val="none" w:sz="0" w:space="0" w:color="auto"/>
            <w:bottom w:val="none" w:sz="0" w:space="0" w:color="auto"/>
            <w:right w:val="none" w:sz="0" w:space="0" w:color="auto"/>
          </w:divBdr>
          <w:divsChild>
            <w:div w:id="764813736">
              <w:marLeft w:val="0"/>
              <w:marRight w:val="0"/>
              <w:marTop w:val="0"/>
              <w:marBottom w:val="0"/>
              <w:divBdr>
                <w:top w:val="none" w:sz="0" w:space="0" w:color="auto"/>
                <w:left w:val="none" w:sz="0" w:space="0" w:color="auto"/>
                <w:bottom w:val="none" w:sz="0" w:space="0" w:color="auto"/>
                <w:right w:val="none" w:sz="0" w:space="0" w:color="auto"/>
              </w:divBdr>
            </w:div>
            <w:div w:id="740374405">
              <w:marLeft w:val="0"/>
              <w:marRight w:val="0"/>
              <w:marTop w:val="0"/>
              <w:marBottom w:val="0"/>
              <w:divBdr>
                <w:top w:val="none" w:sz="0" w:space="0" w:color="auto"/>
                <w:left w:val="none" w:sz="0" w:space="0" w:color="auto"/>
                <w:bottom w:val="none" w:sz="0" w:space="0" w:color="auto"/>
                <w:right w:val="none" w:sz="0" w:space="0" w:color="auto"/>
              </w:divBdr>
            </w:div>
            <w:div w:id="349769512">
              <w:marLeft w:val="0"/>
              <w:marRight w:val="0"/>
              <w:marTop w:val="0"/>
              <w:marBottom w:val="0"/>
              <w:divBdr>
                <w:top w:val="none" w:sz="0" w:space="0" w:color="auto"/>
                <w:left w:val="none" w:sz="0" w:space="0" w:color="auto"/>
                <w:bottom w:val="none" w:sz="0" w:space="0" w:color="auto"/>
                <w:right w:val="none" w:sz="0" w:space="0" w:color="auto"/>
              </w:divBdr>
            </w:div>
            <w:div w:id="12727542">
              <w:marLeft w:val="0"/>
              <w:marRight w:val="0"/>
              <w:marTop w:val="0"/>
              <w:marBottom w:val="0"/>
              <w:divBdr>
                <w:top w:val="none" w:sz="0" w:space="0" w:color="auto"/>
                <w:left w:val="none" w:sz="0" w:space="0" w:color="auto"/>
                <w:bottom w:val="none" w:sz="0" w:space="0" w:color="auto"/>
                <w:right w:val="none" w:sz="0" w:space="0" w:color="auto"/>
              </w:divBdr>
            </w:div>
          </w:divsChild>
        </w:div>
        <w:div w:id="1608930808">
          <w:marLeft w:val="0"/>
          <w:marRight w:val="0"/>
          <w:marTop w:val="0"/>
          <w:marBottom w:val="0"/>
          <w:divBdr>
            <w:top w:val="none" w:sz="0" w:space="0" w:color="auto"/>
            <w:left w:val="none" w:sz="0" w:space="0" w:color="auto"/>
            <w:bottom w:val="none" w:sz="0" w:space="0" w:color="auto"/>
            <w:right w:val="none" w:sz="0" w:space="0" w:color="auto"/>
          </w:divBdr>
          <w:divsChild>
            <w:div w:id="1038969546">
              <w:marLeft w:val="0"/>
              <w:marRight w:val="0"/>
              <w:marTop w:val="0"/>
              <w:marBottom w:val="0"/>
              <w:divBdr>
                <w:top w:val="none" w:sz="0" w:space="0" w:color="auto"/>
                <w:left w:val="none" w:sz="0" w:space="0" w:color="auto"/>
                <w:bottom w:val="none" w:sz="0" w:space="0" w:color="auto"/>
                <w:right w:val="none" w:sz="0" w:space="0" w:color="auto"/>
              </w:divBdr>
            </w:div>
            <w:div w:id="1747606895">
              <w:marLeft w:val="0"/>
              <w:marRight w:val="0"/>
              <w:marTop w:val="0"/>
              <w:marBottom w:val="0"/>
              <w:divBdr>
                <w:top w:val="none" w:sz="0" w:space="0" w:color="auto"/>
                <w:left w:val="none" w:sz="0" w:space="0" w:color="auto"/>
                <w:bottom w:val="none" w:sz="0" w:space="0" w:color="auto"/>
                <w:right w:val="none" w:sz="0" w:space="0" w:color="auto"/>
              </w:divBdr>
            </w:div>
            <w:div w:id="160434668">
              <w:marLeft w:val="0"/>
              <w:marRight w:val="0"/>
              <w:marTop w:val="0"/>
              <w:marBottom w:val="0"/>
              <w:divBdr>
                <w:top w:val="none" w:sz="0" w:space="0" w:color="auto"/>
                <w:left w:val="none" w:sz="0" w:space="0" w:color="auto"/>
                <w:bottom w:val="none" w:sz="0" w:space="0" w:color="auto"/>
                <w:right w:val="none" w:sz="0" w:space="0" w:color="auto"/>
              </w:divBdr>
            </w:div>
            <w:div w:id="621964511">
              <w:marLeft w:val="0"/>
              <w:marRight w:val="0"/>
              <w:marTop w:val="0"/>
              <w:marBottom w:val="0"/>
              <w:divBdr>
                <w:top w:val="none" w:sz="0" w:space="0" w:color="auto"/>
                <w:left w:val="none" w:sz="0" w:space="0" w:color="auto"/>
                <w:bottom w:val="none" w:sz="0" w:space="0" w:color="auto"/>
                <w:right w:val="none" w:sz="0" w:space="0" w:color="auto"/>
              </w:divBdr>
            </w:div>
          </w:divsChild>
        </w:div>
        <w:div w:id="1705133794">
          <w:marLeft w:val="0"/>
          <w:marRight w:val="0"/>
          <w:marTop w:val="0"/>
          <w:marBottom w:val="0"/>
          <w:divBdr>
            <w:top w:val="none" w:sz="0" w:space="0" w:color="auto"/>
            <w:left w:val="none" w:sz="0" w:space="0" w:color="auto"/>
            <w:bottom w:val="none" w:sz="0" w:space="0" w:color="auto"/>
            <w:right w:val="none" w:sz="0" w:space="0" w:color="auto"/>
          </w:divBdr>
          <w:divsChild>
            <w:div w:id="762529097">
              <w:marLeft w:val="0"/>
              <w:marRight w:val="0"/>
              <w:marTop w:val="0"/>
              <w:marBottom w:val="0"/>
              <w:divBdr>
                <w:top w:val="none" w:sz="0" w:space="0" w:color="auto"/>
                <w:left w:val="none" w:sz="0" w:space="0" w:color="auto"/>
                <w:bottom w:val="none" w:sz="0" w:space="0" w:color="auto"/>
                <w:right w:val="none" w:sz="0" w:space="0" w:color="auto"/>
              </w:divBdr>
            </w:div>
            <w:div w:id="583105465">
              <w:marLeft w:val="0"/>
              <w:marRight w:val="0"/>
              <w:marTop w:val="0"/>
              <w:marBottom w:val="0"/>
              <w:divBdr>
                <w:top w:val="none" w:sz="0" w:space="0" w:color="auto"/>
                <w:left w:val="none" w:sz="0" w:space="0" w:color="auto"/>
                <w:bottom w:val="none" w:sz="0" w:space="0" w:color="auto"/>
                <w:right w:val="none" w:sz="0" w:space="0" w:color="auto"/>
              </w:divBdr>
            </w:div>
            <w:div w:id="81920062">
              <w:marLeft w:val="0"/>
              <w:marRight w:val="0"/>
              <w:marTop w:val="0"/>
              <w:marBottom w:val="0"/>
              <w:divBdr>
                <w:top w:val="none" w:sz="0" w:space="0" w:color="auto"/>
                <w:left w:val="none" w:sz="0" w:space="0" w:color="auto"/>
                <w:bottom w:val="none" w:sz="0" w:space="0" w:color="auto"/>
                <w:right w:val="none" w:sz="0" w:space="0" w:color="auto"/>
              </w:divBdr>
            </w:div>
            <w:div w:id="1295794820">
              <w:marLeft w:val="0"/>
              <w:marRight w:val="0"/>
              <w:marTop w:val="0"/>
              <w:marBottom w:val="0"/>
              <w:divBdr>
                <w:top w:val="none" w:sz="0" w:space="0" w:color="auto"/>
                <w:left w:val="none" w:sz="0" w:space="0" w:color="auto"/>
                <w:bottom w:val="none" w:sz="0" w:space="0" w:color="auto"/>
                <w:right w:val="none" w:sz="0" w:space="0" w:color="auto"/>
              </w:divBdr>
            </w:div>
          </w:divsChild>
        </w:div>
        <w:div w:id="2103867870">
          <w:marLeft w:val="0"/>
          <w:marRight w:val="0"/>
          <w:marTop w:val="0"/>
          <w:marBottom w:val="0"/>
          <w:divBdr>
            <w:top w:val="none" w:sz="0" w:space="0" w:color="auto"/>
            <w:left w:val="none" w:sz="0" w:space="0" w:color="auto"/>
            <w:bottom w:val="none" w:sz="0" w:space="0" w:color="auto"/>
            <w:right w:val="none" w:sz="0" w:space="0" w:color="auto"/>
          </w:divBdr>
          <w:divsChild>
            <w:div w:id="2004426912">
              <w:marLeft w:val="0"/>
              <w:marRight w:val="0"/>
              <w:marTop w:val="0"/>
              <w:marBottom w:val="0"/>
              <w:divBdr>
                <w:top w:val="none" w:sz="0" w:space="0" w:color="auto"/>
                <w:left w:val="none" w:sz="0" w:space="0" w:color="auto"/>
                <w:bottom w:val="none" w:sz="0" w:space="0" w:color="auto"/>
                <w:right w:val="none" w:sz="0" w:space="0" w:color="auto"/>
              </w:divBdr>
            </w:div>
            <w:div w:id="1022128017">
              <w:marLeft w:val="0"/>
              <w:marRight w:val="0"/>
              <w:marTop w:val="0"/>
              <w:marBottom w:val="0"/>
              <w:divBdr>
                <w:top w:val="none" w:sz="0" w:space="0" w:color="auto"/>
                <w:left w:val="none" w:sz="0" w:space="0" w:color="auto"/>
                <w:bottom w:val="none" w:sz="0" w:space="0" w:color="auto"/>
                <w:right w:val="none" w:sz="0" w:space="0" w:color="auto"/>
              </w:divBdr>
            </w:div>
            <w:div w:id="869491394">
              <w:marLeft w:val="0"/>
              <w:marRight w:val="0"/>
              <w:marTop w:val="0"/>
              <w:marBottom w:val="0"/>
              <w:divBdr>
                <w:top w:val="none" w:sz="0" w:space="0" w:color="auto"/>
                <w:left w:val="none" w:sz="0" w:space="0" w:color="auto"/>
                <w:bottom w:val="none" w:sz="0" w:space="0" w:color="auto"/>
                <w:right w:val="none" w:sz="0" w:space="0" w:color="auto"/>
              </w:divBdr>
            </w:div>
            <w:div w:id="1539970253">
              <w:marLeft w:val="0"/>
              <w:marRight w:val="0"/>
              <w:marTop w:val="0"/>
              <w:marBottom w:val="0"/>
              <w:divBdr>
                <w:top w:val="none" w:sz="0" w:space="0" w:color="auto"/>
                <w:left w:val="none" w:sz="0" w:space="0" w:color="auto"/>
                <w:bottom w:val="none" w:sz="0" w:space="0" w:color="auto"/>
                <w:right w:val="none" w:sz="0" w:space="0" w:color="auto"/>
              </w:divBdr>
            </w:div>
          </w:divsChild>
        </w:div>
        <w:div w:id="1626352438">
          <w:marLeft w:val="0"/>
          <w:marRight w:val="0"/>
          <w:marTop w:val="0"/>
          <w:marBottom w:val="0"/>
          <w:divBdr>
            <w:top w:val="none" w:sz="0" w:space="0" w:color="auto"/>
            <w:left w:val="none" w:sz="0" w:space="0" w:color="auto"/>
            <w:bottom w:val="none" w:sz="0" w:space="0" w:color="auto"/>
            <w:right w:val="none" w:sz="0" w:space="0" w:color="auto"/>
          </w:divBdr>
          <w:divsChild>
            <w:div w:id="2019849589">
              <w:marLeft w:val="0"/>
              <w:marRight w:val="0"/>
              <w:marTop w:val="0"/>
              <w:marBottom w:val="0"/>
              <w:divBdr>
                <w:top w:val="none" w:sz="0" w:space="0" w:color="auto"/>
                <w:left w:val="none" w:sz="0" w:space="0" w:color="auto"/>
                <w:bottom w:val="none" w:sz="0" w:space="0" w:color="auto"/>
                <w:right w:val="none" w:sz="0" w:space="0" w:color="auto"/>
              </w:divBdr>
            </w:div>
            <w:div w:id="961426216">
              <w:marLeft w:val="0"/>
              <w:marRight w:val="0"/>
              <w:marTop w:val="0"/>
              <w:marBottom w:val="0"/>
              <w:divBdr>
                <w:top w:val="none" w:sz="0" w:space="0" w:color="auto"/>
                <w:left w:val="none" w:sz="0" w:space="0" w:color="auto"/>
                <w:bottom w:val="none" w:sz="0" w:space="0" w:color="auto"/>
                <w:right w:val="none" w:sz="0" w:space="0" w:color="auto"/>
              </w:divBdr>
            </w:div>
            <w:div w:id="766585538">
              <w:marLeft w:val="0"/>
              <w:marRight w:val="0"/>
              <w:marTop w:val="0"/>
              <w:marBottom w:val="0"/>
              <w:divBdr>
                <w:top w:val="none" w:sz="0" w:space="0" w:color="auto"/>
                <w:left w:val="none" w:sz="0" w:space="0" w:color="auto"/>
                <w:bottom w:val="none" w:sz="0" w:space="0" w:color="auto"/>
                <w:right w:val="none" w:sz="0" w:space="0" w:color="auto"/>
              </w:divBdr>
            </w:div>
          </w:divsChild>
        </w:div>
        <w:div w:id="1565026951">
          <w:marLeft w:val="0"/>
          <w:marRight w:val="0"/>
          <w:marTop w:val="0"/>
          <w:marBottom w:val="0"/>
          <w:divBdr>
            <w:top w:val="none" w:sz="0" w:space="0" w:color="auto"/>
            <w:left w:val="none" w:sz="0" w:space="0" w:color="auto"/>
            <w:bottom w:val="none" w:sz="0" w:space="0" w:color="auto"/>
            <w:right w:val="none" w:sz="0" w:space="0" w:color="auto"/>
          </w:divBdr>
          <w:divsChild>
            <w:div w:id="1381131813">
              <w:marLeft w:val="0"/>
              <w:marRight w:val="0"/>
              <w:marTop w:val="0"/>
              <w:marBottom w:val="0"/>
              <w:divBdr>
                <w:top w:val="none" w:sz="0" w:space="0" w:color="auto"/>
                <w:left w:val="none" w:sz="0" w:space="0" w:color="auto"/>
                <w:bottom w:val="none" w:sz="0" w:space="0" w:color="auto"/>
                <w:right w:val="none" w:sz="0" w:space="0" w:color="auto"/>
              </w:divBdr>
            </w:div>
            <w:div w:id="886069479">
              <w:marLeft w:val="0"/>
              <w:marRight w:val="0"/>
              <w:marTop w:val="0"/>
              <w:marBottom w:val="0"/>
              <w:divBdr>
                <w:top w:val="none" w:sz="0" w:space="0" w:color="auto"/>
                <w:left w:val="none" w:sz="0" w:space="0" w:color="auto"/>
                <w:bottom w:val="none" w:sz="0" w:space="0" w:color="auto"/>
                <w:right w:val="none" w:sz="0" w:space="0" w:color="auto"/>
              </w:divBdr>
            </w:div>
            <w:div w:id="740252283">
              <w:marLeft w:val="0"/>
              <w:marRight w:val="0"/>
              <w:marTop w:val="0"/>
              <w:marBottom w:val="0"/>
              <w:divBdr>
                <w:top w:val="none" w:sz="0" w:space="0" w:color="auto"/>
                <w:left w:val="none" w:sz="0" w:space="0" w:color="auto"/>
                <w:bottom w:val="none" w:sz="0" w:space="0" w:color="auto"/>
                <w:right w:val="none" w:sz="0" w:space="0" w:color="auto"/>
              </w:divBdr>
            </w:div>
            <w:div w:id="899707888">
              <w:marLeft w:val="0"/>
              <w:marRight w:val="0"/>
              <w:marTop w:val="0"/>
              <w:marBottom w:val="0"/>
              <w:divBdr>
                <w:top w:val="none" w:sz="0" w:space="0" w:color="auto"/>
                <w:left w:val="none" w:sz="0" w:space="0" w:color="auto"/>
                <w:bottom w:val="none" w:sz="0" w:space="0" w:color="auto"/>
                <w:right w:val="none" w:sz="0" w:space="0" w:color="auto"/>
              </w:divBdr>
            </w:div>
          </w:divsChild>
        </w:div>
        <w:div w:id="327515243">
          <w:marLeft w:val="0"/>
          <w:marRight w:val="0"/>
          <w:marTop w:val="0"/>
          <w:marBottom w:val="0"/>
          <w:divBdr>
            <w:top w:val="none" w:sz="0" w:space="0" w:color="auto"/>
            <w:left w:val="none" w:sz="0" w:space="0" w:color="auto"/>
            <w:bottom w:val="none" w:sz="0" w:space="0" w:color="auto"/>
            <w:right w:val="none" w:sz="0" w:space="0" w:color="auto"/>
          </w:divBdr>
          <w:divsChild>
            <w:div w:id="1876505864">
              <w:marLeft w:val="0"/>
              <w:marRight w:val="0"/>
              <w:marTop w:val="0"/>
              <w:marBottom w:val="0"/>
              <w:divBdr>
                <w:top w:val="none" w:sz="0" w:space="0" w:color="auto"/>
                <w:left w:val="none" w:sz="0" w:space="0" w:color="auto"/>
                <w:bottom w:val="none" w:sz="0" w:space="0" w:color="auto"/>
                <w:right w:val="none" w:sz="0" w:space="0" w:color="auto"/>
              </w:divBdr>
            </w:div>
            <w:div w:id="2066485742">
              <w:marLeft w:val="0"/>
              <w:marRight w:val="0"/>
              <w:marTop w:val="0"/>
              <w:marBottom w:val="0"/>
              <w:divBdr>
                <w:top w:val="none" w:sz="0" w:space="0" w:color="auto"/>
                <w:left w:val="none" w:sz="0" w:space="0" w:color="auto"/>
                <w:bottom w:val="none" w:sz="0" w:space="0" w:color="auto"/>
                <w:right w:val="none" w:sz="0" w:space="0" w:color="auto"/>
              </w:divBdr>
            </w:div>
            <w:div w:id="1840268530">
              <w:marLeft w:val="0"/>
              <w:marRight w:val="0"/>
              <w:marTop w:val="0"/>
              <w:marBottom w:val="0"/>
              <w:divBdr>
                <w:top w:val="none" w:sz="0" w:space="0" w:color="auto"/>
                <w:left w:val="none" w:sz="0" w:space="0" w:color="auto"/>
                <w:bottom w:val="none" w:sz="0" w:space="0" w:color="auto"/>
                <w:right w:val="none" w:sz="0" w:space="0" w:color="auto"/>
              </w:divBdr>
            </w:div>
          </w:divsChild>
        </w:div>
        <w:div w:id="86313747">
          <w:marLeft w:val="0"/>
          <w:marRight w:val="0"/>
          <w:marTop w:val="0"/>
          <w:marBottom w:val="0"/>
          <w:divBdr>
            <w:top w:val="none" w:sz="0" w:space="0" w:color="auto"/>
            <w:left w:val="none" w:sz="0" w:space="0" w:color="auto"/>
            <w:bottom w:val="none" w:sz="0" w:space="0" w:color="auto"/>
            <w:right w:val="none" w:sz="0" w:space="0" w:color="auto"/>
          </w:divBdr>
          <w:divsChild>
            <w:div w:id="1112437760">
              <w:marLeft w:val="0"/>
              <w:marRight w:val="0"/>
              <w:marTop w:val="0"/>
              <w:marBottom w:val="0"/>
              <w:divBdr>
                <w:top w:val="none" w:sz="0" w:space="0" w:color="auto"/>
                <w:left w:val="none" w:sz="0" w:space="0" w:color="auto"/>
                <w:bottom w:val="none" w:sz="0" w:space="0" w:color="auto"/>
                <w:right w:val="none" w:sz="0" w:space="0" w:color="auto"/>
              </w:divBdr>
            </w:div>
            <w:div w:id="1207134633">
              <w:marLeft w:val="0"/>
              <w:marRight w:val="0"/>
              <w:marTop w:val="0"/>
              <w:marBottom w:val="0"/>
              <w:divBdr>
                <w:top w:val="none" w:sz="0" w:space="0" w:color="auto"/>
                <w:left w:val="none" w:sz="0" w:space="0" w:color="auto"/>
                <w:bottom w:val="none" w:sz="0" w:space="0" w:color="auto"/>
                <w:right w:val="none" w:sz="0" w:space="0" w:color="auto"/>
              </w:divBdr>
            </w:div>
            <w:div w:id="346062533">
              <w:marLeft w:val="0"/>
              <w:marRight w:val="0"/>
              <w:marTop w:val="0"/>
              <w:marBottom w:val="0"/>
              <w:divBdr>
                <w:top w:val="none" w:sz="0" w:space="0" w:color="auto"/>
                <w:left w:val="none" w:sz="0" w:space="0" w:color="auto"/>
                <w:bottom w:val="none" w:sz="0" w:space="0" w:color="auto"/>
                <w:right w:val="none" w:sz="0" w:space="0" w:color="auto"/>
              </w:divBdr>
            </w:div>
          </w:divsChild>
        </w:div>
        <w:div w:id="1812743730">
          <w:marLeft w:val="0"/>
          <w:marRight w:val="0"/>
          <w:marTop w:val="0"/>
          <w:marBottom w:val="0"/>
          <w:divBdr>
            <w:top w:val="none" w:sz="0" w:space="0" w:color="auto"/>
            <w:left w:val="none" w:sz="0" w:space="0" w:color="auto"/>
            <w:bottom w:val="none" w:sz="0" w:space="0" w:color="auto"/>
            <w:right w:val="none" w:sz="0" w:space="0" w:color="auto"/>
          </w:divBdr>
          <w:divsChild>
            <w:div w:id="1898587229">
              <w:marLeft w:val="0"/>
              <w:marRight w:val="0"/>
              <w:marTop w:val="0"/>
              <w:marBottom w:val="0"/>
              <w:divBdr>
                <w:top w:val="none" w:sz="0" w:space="0" w:color="auto"/>
                <w:left w:val="none" w:sz="0" w:space="0" w:color="auto"/>
                <w:bottom w:val="none" w:sz="0" w:space="0" w:color="auto"/>
                <w:right w:val="none" w:sz="0" w:space="0" w:color="auto"/>
              </w:divBdr>
            </w:div>
            <w:div w:id="219243668">
              <w:marLeft w:val="0"/>
              <w:marRight w:val="0"/>
              <w:marTop w:val="0"/>
              <w:marBottom w:val="0"/>
              <w:divBdr>
                <w:top w:val="none" w:sz="0" w:space="0" w:color="auto"/>
                <w:left w:val="none" w:sz="0" w:space="0" w:color="auto"/>
                <w:bottom w:val="none" w:sz="0" w:space="0" w:color="auto"/>
                <w:right w:val="none" w:sz="0" w:space="0" w:color="auto"/>
              </w:divBdr>
            </w:div>
            <w:div w:id="624888412">
              <w:marLeft w:val="0"/>
              <w:marRight w:val="0"/>
              <w:marTop w:val="0"/>
              <w:marBottom w:val="0"/>
              <w:divBdr>
                <w:top w:val="none" w:sz="0" w:space="0" w:color="auto"/>
                <w:left w:val="none" w:sz="0" w:space="0" w:color="auto"/>
                <w:bottom w:val="none" w:sz="0" w:space="0" w:color="auto"/>
                <w:right w:val="none" w:sz="0" w:space="0" w:color="auto"/>
              </w:divBdr>
            </w:div>
          </w:divsChild>
        </w:div>
        <w:div w:id="1323004229">
          <w:marLeft w:val="0"/>
          <w:marRight w:val="0"/>
          <w:marTop w:val="0"/>
          <w:marBottom w:val="0"/>
          <w:divBdr>
            <w:top w:val="none" w:sz="0" w:space="0" w:color="auto"/>
            <w:left w:val="none" w:sz="0" w:space="0" w:color="auto"/>
            <w:bottom w:val="none" w:sz="0" w:space="0" w:color="auto"/>
            <w:right w:val="none" w:sz="0" w:space="0" w:color="auto"/>
          </w:divBdr>
          <w:divsChild>
            <w:div w:id="221526771">
              <w:marLeft w:val="0"/>
              <w:marRight w:val="0"/>
              <w:marTop w:val="0"/>
              <w:marBottom w:val="0"/>
              <w:divBdr>
                <w:top w:val="none" w:sz="0" w:space="0" w:color="auto"/>
                <w:left w:val="none" w:sz="0" w:space="0" w:color="auto"/>
                <w:bottom w:val="none" w:sz="0" w:space="0" w:color="auto"/>
                <w:right w:val="none" w:sz="0" w:space="0" w:color="auto"/>
              </w:divBdr>
            </w:div>
            <w:div w:id="328290483">
              <w:marLeft w:val="0"/>
              <w:marRight w:val="0"/>
              <w:marTop w:val="0"/>
              <w:marBottom w:val="0"/>
              <w:divBdr>
                <w:top w:val="none" w:sz="0" w:space="0" w:color="auto"/>
                <w:left w:val="none" w:sz="0" w:space="0" w:color="auto"/>
                <w:bottom w:val="none" w:sz="0" w:space="0" w:color="auto"/>
                <w:right w:val="none" w:sz="0" w:space="0" w:color="auto"/>
              </w:divBdr>
            </w:div>
            <w:div w:id="30689477">
              <w:marLeft w:val="0"/>
              <w:marRight w:val="0"/>
              <w:marTop w:val="0"/>
              <w:marBottom w:val="0"/>
              <w:divBdr>
                <w:top w:val="none" w:sz="0" w:space="0" w:color="auto"/>
                <w:left w:val="none" w:sz="0" w:space="0" w:color="auto"/>
                <w:bottom w:val="none" w:sz="0" w:space="0" w:color="auto"/>
                <w:right w:val="none" w:sz="0" w:space="0" w:color="auto"/>
              </w:divBdr>
            </w:div>
            <w:div w:id="1302494869">
              <w:marLeft w:val="0"/>
              <w:marRight w:val="0"/>
              <w:marTop w:val="0"/>
              <w:marBottom w:val="0"/>
              <w:divBdr>
                <w:top w:val="none" w:sz="0" w:space="0" w:color="auto"/>
                <w:left w:val="none" w:sz="0" w:space="0" w:color="auto"/>
                <w:bottom w:val="none" w:sz="0" w:space="0" w:color="auto"/>
                <w:right w:val="none" w:sz="0" w:space="0" w:color="auto"/>
              </w:divBdr>
            </w:div>
          </w:divsChild>
        </w:div>
        <w:div w:id="1061828868">
          <w:marLeft w:val="0"/>
          <w:marRight w:val="0"/>
          <w:marTop w:val="0"/>
          <w:marBottom w:val="0"/>
          <w:divBdr>
            <w:top w:val="none" w:sz="0" w:space="0" w:color="auto"/>
            <w:left w:val="none" w:sz="0" w:space="0" w:color="auto"/>
            <w:bottom w:val="none" w:sz="0" w:space="0" w:color="auto"/>
            <w:right w:val="none" w:sz="0" w:space="0" w:color="auto"/>
          </w:divBdr>
          <w:divsChild>
            <w:div w:id="95834352">
              <w:marLeft w:val="0"/>
              <w:marRight w:val="0"/>
              <w:marTop w:val="0"/>
              <w:marBottom w:val="0"/>
              <w:divBdr>
                <w:top w:val="none" w:sz="0" w:space="0" w:color="auto"/>
                <w:left w:val="none" w:sz="0" w:space="0" w:color="auto"/>
                <w:bottom w:val="none" w:sz="0" w:space="0" w:color="auto"/>
                <w:right w:val="none" w:sz="0" w:space="0" w:color="auto"/>
              </w:divBdr>
            </w:div>
            <w:div w:id="493305899">
              <w:marLeft w:val="0"/>
              <w:marRight w:val="0"/>
              <w:marTop w:val="0"/>
              <w:marBottom w:val="0"/>
              <w:divBdr>
                <w:top w:val="none" w:sz="0" w:space="0" w:color="auto"/>
                <w:left w:val="none" w:sz="0" w:space="0" w:color="auto"/>
                <w:bottom w:val="none" w:sz="0" w:space="0" w:color="auto"/>
                <w:right w:val="none" w:sz="0" w:space="0" w:color="auto"/>
              </w:divBdr>
            </w:div>
            <w:div w:id="1292127114">
              <w:marLeft w:val="0"/>
              <w:marRight w:val="0"/>
              <w:marTop w:val="0"/>
              <w:marBottom w:val="0"/>
              <w:divBdr>
                <w:top w:val="none" w:sz="0" w:space="0" w:color="auto"/>
                <w:left w:val="none" w:sz="0" w:space="0" w:color="auto"/>
                <w:bottom w:val="none" w:sz="0" w:space="0" w:color="auto"/>
                <w:right w:val="none" w:sz="0" w:space="0" w:color="auto"/>
              </w:divBdr>
            </w:div>
            <w:div w:id="2123183810">
              <w:marLeft w:val="0"/>
              <w:marRight w:val="0"/>
              <w:marTop w:val="0"/>
              <w:marBottom w:val="0"/>
              <w:divBdr>
                <w:top w:val="none" w:sz="0" w:space="0" w:color="auto"/>
                <w:left w:val="none" w:sz="0" w:space="0" w:color="auto"/>
                <w:bottom w:val="none" w:sz="0" w:space="0" w:color="auto"/>
                <w:right w:val="none" w:sz="0" w:space="0" w:color="auto"/>
              </w:divBdr>
            </w:div>
          </w:divsChild>
        </w:div>
        <w:div w:id="2011907632">
          <w:marLeft w:val="0"/>
          <w:marRight w:val="0"/>
          <w:marTop w:val="0"/>
          <w:marBottom w:val="0"/>
          <w:divBdr>
            <w:top w:val="none" w:sz="0" w:space="0" w:color="auto"/>
            <w:left w:val="none" w:sz="0" w:space="0" w:color="auto"/>
            <w:bottom w:val="none" w:sz="0" w:space="0" w:color="auto"/>
            <w:right w:val="none" w:sz="0" w:space="0" w:color="auto"/>
          </w:divBdr>
          <w:divsChild>
            <w:div w:id="1952009779">
              <w:marLeft w:val="0"/>
              <w:marRight w:val="0"/>
              <w:marTop w:val="0"/>
              <w:marBottom w:val="0"/>
              <w:divBdr>
                <w:top w:val="none" w:sz="0" w:space="0" w:color="auto"/>
                <w:left w:val="none" w:sz="0" w:space="0" w:color="auto"/>
                <w:bottom w:val="none" w:sz="0" w:space="0" w:color="auto"/>
                <w:right w:val="none" w:sz="0" w:space="0" w:color="auto"/>
              </w:divBdr>
            </w:div>
            <w:div w:id="486631730">
              <w:marLeft w:val="0"/>
              <w:marRight w:val="0"/>
              <w:marTop w:val="0"/>
              <w:marBottom w:val="0"/>
              <w:divBdr>
                <w:top w:val="none" w:sz="0" w:space="0" w:color="auto"/>
                <w:left w:val="none" w:sz="0" w:space="0" w:color="auto"/>
                <w:bottom w:val="none" w:sz="0" w:space="0" w:color="auto"/>
                <w:right w:val="none" w:sz="0" w:space="0" w:color="auto"/>
              </w:divBdr>
            </w:div>
            <w:div w:id="1115101299">
              <w:marLeft w:val="0"/>
              <w:marRight w:val="0"/>
              <w:marTop w:val="0"/>
              <w:marBottom w:val="0"/>
              <w:divBdr>
                <w:top w:val="none" w:sz="0" w:space="0" w:color="auto"/>
                <w:left w:val="none" w:sz="0" w:space="0" w:color="auto"/>
                <w:bottom w:val="none" w:sz="0" w:space="0" w:color="auto"/>
                <w:right w:val="none" w:sz="0" w:space="0" w:color="auto"/>
              </w:divBdr>
            </w:div>
          </w:divsChild>
        </w:div>
        <w:div w:id="990643113">
          <w:marLeft w:val="0"/>
          <w:marRight w:val="0"/>
          <w:marTop w:val="0"/>
          <w:marBottom w:val="0"/>
          <w:divBdr>
            <w:top w:val="none" w:sz="0" w:space="0" w:color="auto"/>
            <w:left w:val="none" w:sz="0" w:space="0" w:color="auto"/>
            <w:bottom w:val="none" w:sz="0" w:space="0" w:color="auto"/>
            <w:right w:val="none" w:sz="0" w:space="0" w:color="auto"/>
          </w:divBdr>
          <w:divsChild>
            <w:div w:id="1316832855">
              <w:marLeft w:val="0"/>
              <w:marRight w:val="0"/>
              <w:marTop w:val="0"/>
              <w:marBottom w:val="0"/>
              <w:divBdr>
                <w:top w:val="none" w:sz="0" w:space="0" w:color="auto"/>
                <w:left w:val="none" w:sz="0" w:space="0" w:color="auto"/>
                <w:bottom w:val="none" w:sz="0" w:space="0" w:color="auto"/>
                <w:right w:val="none" w:sz="0" w:space="0" w:color="auto"/>
              </w:divBdr>
            </w:div>
            <w:div w:id="539827284">
              <w:marLeft w:val="0"/>
              <w:marRight w:val="0"/>
              <w:marTop w:val="0"/>
              <w:marBottom w:val="0"/>
              <w:divBdr>
                <w:top w:val="none" w:sz="0" w:space="0" w:color="auto"/>
                <w:left w:val="none" w:sz="0" w:space="0" w:color="auto"/>
                <w:bottom w:val="none" w:sz="0" w:space="0" w:color="auto"/>
                <w:right w:val="none" w:sz="0" w:space="0" w:color="auto"/>
              </w:divBdr>
            </w:div>
            <w:div w:id="1647970745">
              <w:marLeft w:val="0"/>
              <w:marRight w:val="0"/>
              <w:marTop w:val="0"/>
              <w:marBottom w:val="0"/>
              <w:divBdr>
                <w:top w:val="none" w:sz="0" w:space="0" w:color="auto"/>
                <w:left w:val="none" w:sz="0" w:space="0" w:color="auto"/>
                <w:bottom w:val="none" w:sz="0" w:space="0" w:color="auto"/>
                <w:right w:val="none" w:sz="0" w:space="0" w:color="auto"/>
              </w:divBdr>
            </w:div>
            <w:div w:id="36853067">
              <w:marLeft w:val="0"/>
              <w:marRight w:val="0"/>
              <w:marTop w:val="0"/>
              <w:marBottom w:val="0"/>
              <w:divBdr>
                <w:top w:val="none" w:sz="0" w:space="0" w:color="auto"/>
                <w:left w:val="none" w:sz="0" w:space="0" w:color="auto"/>
                <w:bottom w:val="none" w:sz="0" w:space="0" w:color="auto"/>
                <w:right w:val="none" w:sz="0" w:space="0" w:color="auto"/>
              </w:divBdr>
            </w:div>
          </w:divsChild>
        </w:div>
        <w:div w:id="614095099">
          <w:marLeft w:val="0"/>
          <w:marRight w:val="0"/>
          <w:marTop w:val="0"/>
          <w:marBottom w:val="0"/>
          <w:divBdr>
            <w:top w:val="none" w:sz="0" w:space="0" w:color="auto"/>
            <w:left w:val="none" w:sz="0" w:space="0" w:color="auto"/>
            <w:bottom w:val="none" w:sz="0" w:space="0" w:color="auto"/>
            <w:right w:val="none" w:sz="0" w:space="0" w:color="auto"/>
          </w:divBdr>
          <w:divsChild>
            <w:div w:id="1866207133">
              <w:marLeft w:val="0"/>
              <w:marRight w:val="0"/>
              <w:marTop w:val="0"/>
              <w:marBottom w:val="0"/>
              <w:divBdr>
                <w:top w:val="none" w:sz="0" w:space="0" w:color="auto"/>
                <w:left w:val="none" w:sz="0" w:space="0" w:color="auto"/>
                <w:bottom w:val="none" w:sz="0" w:space="0" w:color="auto"/>
                <w:right w:val="none" w:sz="0" w:space="0" w:color="auto"/>
              </w:divBdr>
            </w:div>
            <w:div w:id="281767309">
              <w:marLeft w:val="0"/>
              <w:marRight w:val="0"/>
              <w:marTop w:val="0"/>
              <w:marBottom w:val="0"/>
              <w:divBdr>
                <w:top w:val="none" w:sz="0" w:space="0" w:color="auto"/>
                <w:left w:val="none" w:sz="0" w:space="0" w:color="auto"/>
                <w:bottom w:val="none" w:sz="0" w:space="0" w:color="auto"/>
                <w:right w:val="none" w:sz="0" w:space="0" w:color="auto"/>
              </w:divBdr>
            </w:div>
            <w:div w:id="1403598719">
              <w:marLeft w:val="0"/>
              <w:marRight w:val="0"/>
              <w:marTop w:val="0"/>
              <w:marBottom w:val="0"/>
              <w:divBdr>
                <w:top w:val="none" w:sz="0" w:space="0" w:color="auto"/>
                <w:left w:val="none" w:sz="0" w:space="0" w:color="auto"/>
                <w:bottom w:val="none" w:sz="0" w:space="0" w:color="auto"/>
                <w:right w:val="none" w:sz="0" w:space="0" w:color="auto"/>
              </w:divBdr>
            </w:div>
          </w:divsChild>
        </w:div>
        <w:div w:id="827091612">
          <w:marLeft w:val="0"/>
          <w:marRight w:val="0"/>
          <w:marTop w:val="0"/>
          <w:marBottom w:val="0"/>
          <w:divBdr>
            <w:top w:val="none" w:sz="0" w:space="0" w:color="auto"/>
            <w:left w:val="none" w:sz="0" w:space="0" w:color="auto"/>
            <w:bottom w:val="none" w:sz="0" w:space="0" w:color="auto"/>
            <w:right w:val="none" w:sz="0" w:space="0" w:color="auto"/>
          </w:divBdr>
          <w:divsChild>
            <w:div w:id="754201973">
              <w:marLeft w:val="0"/>
              <w:marRight w:val="0"/>
              <w:marTop w:val="0"/>
              <w:marBottom w:val="0"/>
              <w:divBdr>
                <w:top w:val="none" w:sz="0" w:space="0" w:color="auto"/>
                <w:left w:val="none" w:sz="0" w:space="0" w:color="auto"/>
                <w:bottom w:val="none" w:sz="0" w:space="0" w:color="auto"/>
                <w:right w:val="none" w:sz="0" w:space="0" w:color="auto"/>
              </w:divBdr>
            </w:div>
            <w:div w:id="1657763094">
              <w:marLeft w:val="0"/>
              <w:marRight w:val="0"/>
              <w:marTop w:val="0"/>
              <w:marBottom w:val="0"/>
              <w:divBdr>
                <w:top w:val="none" w:sz="0" w:space="0" w:color="auto"/>
                <w:left w:val="none" w:sz="0" w:space="0" w:color="auto"/>
                <w:bottom w:val="none" w:sz="0" w:space="0" w:color="auto"/>
                <w:right w:val="none" w:sz="0" w:space="0" w:color="auto"/>
              </w:divBdr>
            </w:div>
            <w:div w:id="1977636267">
              <w:marLeft w:val="0"/>
              <w:marRight w:val="0"/>
              <w:marTop w:val="0"/>
              <w:marBottom w:val="0"/>
              <w:divBdr>
                <w:top w:val="none" w:sz="0" w:space="0" w:color="auto"/>
                <w:left w:val="none" w:sz="0" w:space="0" w:color="auto"/>
                <w:bottom w:val="none" w:sz="0" w:space="0" w:color="auto"/>
                <w:right w:val="none" w:sz="0" w:space="0" w:color="auto"/>
              </w:divBdr>
            </w:div>
            <w:div w:id="265770999">
              <w:marLeft w:val="0"/>
              <w:marRight w:val="0"/>
              <w:marTop w:val="0"/>
              <w:marBottom w:val="0"/>
              <w:divBdr>
                <w:top w:val="none" w:sz="0" w:space="0" w:color="auto"/>
                <w:left w:val="none" w:sz="0" w:space="0" w:color="auto"/>
                <w:bottom w:val="none" w:sz="0" w:space="0" w:color="auto"/>
                <w:right w:val="none" w:sz="0" w:space="0" w:color="auto"/>
              </w:divBdr>
            </w:div>
          </w:divsChild>
        </w:div>
        <w:div w:id="886837512">
          <w:marLeft w:val="0"/>
          <w:marRight w:val="0"/>
          <w:marTop w:val="0"/>
          <w:marBottom w:val="0"/>
          <w:divBdr>
            <w:top w:val="none" w:sz="0" w:space="0" w:color="auto"/>
            <w:left w:val="none" w:sz="0" w:space="0" w:color="auto"/>
            <w:bottom w:val="none" w:sz="0" w:space="0" w:color="auto"/>
            <w:right w:val="none" w:sz="0" w:space="0" w:color="auto"/>
          </w:divBdr>
          <w:divsChild>
            <w:div w:id="1612662243">
              <w:marLeft w:val="0"/>
              <w:marRight w:val="0"/>
              <w:marTop w:val="0"/>
              <w:marBottom w:val="0"/>
              <w:divBdr>
                <w:top w:val="none" w:sz="0" w:space="0" w:color="auto"/>
                <w:left w:val="none" w:sz="0" w:space="0" w:color="auto"/>
                <w:bottom w:val="none" w:sz="0" w:space="0" w:color="auto"/>
                <w:right w:val="none" w:sz="0" w:space="0" w:color="auto"/>
              </w:divBdr>
            </w:div>
            <w:div w:id="584874876">
              <w:marLeft w:val="0"/>
              <w:marRight w:val="0"/>
              <w:marTop w:val="0"/>
              <w:marBottom w:val="0"/>
              <w:divBdr>
                <w:top w:val="none" w:sz="0" w:space="0" w:color="auto"/>
                <w:left w:val="none" w:sz="0" w:space="0" w:color="auto"/>
                <w:bottom w:val="none" w:sz="0" w:space="0" w:color="auto"/>
                <w:right w:val="none" w:sz="0" w:space="0" w:color="auto"/>
              </w:divBdr>
            </w:div>
            <w:div w:id="1701321630">
              <w:marLeft w:val="0"/>
              <w:marRight w:val="0"/>
              <w:marTop w:val="0"/>
              <w:marBottom w:val="0"/>
              <w:divBdr>
                <w:top w:val="none" w:sz="0" w:space="0" w:color="auto"/>
                <w:left w:val="none" w:sz="0" w:space="0" w:color="auto"/>
                <w:bottom w:val="none" w:sz="0" w:space="0" w:color="auto"/>
                <w:right w:val="none" w:sz="0" w:space="0" w:color="auto"/>
              </w:divBdr>
            </w:div>
            <w:div w:id="10887508">
              <w:marLeft w:val="0"/>
              <w:marRight w:val="0"/>
              <w:marTop w:val="0"/>
              <w:marBottom w:val="0"/>
              <w:divBdr>
                <w:top w:val="none" w:sz="0" w:space="0" w:color="auto"/>
                <w:left w:val="none" w:sz="0" w:space="0" w:color="auto"/>
                <w:bottom w:val="none" w:sz="0" w:space="0" w:color="auto"/>
                <w:right w:val="none" w:sz="0" w:space="0" w:color="auto"/>
              </w:divBdr>
            </w:div>
          </w:divsChild>
        </w:div>
        <w:div w:id="566306506">
          <w:marLeft w:val="0"/>
          <w:marRight w:val="0"/>
          <w:marTop w:val="0"/>
          <w:marBottom w:val="0"/>
          <w:divBdr>
            <w:top w:val="none" w:sz="0" w:space="0" w:color="auto"/>
            <w:left w:val="none" w:sz="0" w:space="0" w:color="auto"/>
            <w:bottom w:val="none" w:sz="0" w:space="0" w:color="auto"/>
            <w:right w:val="none" w:sz="0" w:space="0" w:color="auto"/>
          </w:divBdr>
          <w:divsChild>
            <w:div w:id="1600722342">
              <w:marLeft w:val="0"/>
              <w:marRight w:val="0"/>
              <w:marTop w:val="0"/>
              <w:marBottom w:val="0"/>
              <w:divBdr>
                <w:top w:val="none" w:sz="0" w:space="0" w:color="auto"/>
                <w:left w:val="none" w:sz="0" w:space="0" w:color="auto"/>
                <w:bottom w:val="none" w:sz="0" w:space="0" w:color="auto"/>
                <w:right w:val="none" w:sz="0" w:space="0" w:color="auto"/>
              </w:divBdr>
            </w:div>
            <w:div w:id="375660724">
              <w:marLeft w:val="0"/>
              <w:marRight w:val="0"/>
              <w:marTop w:val="0"/>
              <w:marBottom w:val="0"/>
              <w:divBdr>
                <w:top w:val="none" w:sz="0" w:space="0" w:color="auto"/>
                <w:left w:val="none" w:sz="0" w:space="0" w:color="auto"/>
                <w:bottom w:val="none" w:sz="0" w:space="0" w:color="auto"/>
                <w:right w:val="none" w:sz="0" w:space="0" w:color="auto"/>
              </w:divBdr>
            </w:div>
            <w:div w:id="605191172">
              <w:marLeft w:val="0"/>
              <w:marRight w:val="0"/>
              <w:marTop w:val="0"/>
              <w:marBottom w:val="0"/>
              <w:divBdr>
                <w:top w:val="none" w:sz="0" w:space="0" w:color="auto"/>
                <w:left w:val="none" w:sz="0" w:space="0" w:color="auto"/>
                <w:bottom w:val="none" w:sz="0" w:space="0" w:color="auto"/>
                <w:right w:val="none" w:sz="0" w:space="0" w:color="auto"/>
              </w:divBdr>
            </w:div>
            <w:div w:id="1529635047">
              <w:marLeft w:val="0"/>
              <w:marRight w:val="0"/>
              <w:marTop w:val="0"/>
              <w:marBottom w:val="0"/>
              <w:divBdr>
                <w:top w:val="none" w:sz="0" w:space="0" w:color="auto"/>
                <w:left w:val="none" w:sz="0" w:space="0" w:color="auto"/>
                <w:bottom w:val="none" w:sz="0" w:space="0" w:color="auto"/>
                <w:right w:val="none" w:sz="0" w:space="0" w:color="auto"/>
              </w:divBdr>
            </w:div>
          </w:divsChild>
        </w:div>
        <w:div w:id="1272975443">
          <w:marLeft w:val="0"/>
          <w:marRight w:val="0"/>
          <w:marTop w:val="0"/>
          <w:marBottom w:val="0"/>
          <w:divBdr>
            <w:top w:val="none" w:sz="0" w:space="0" w:color="auto"/>
            <w:left w:val="none" w:sz="0" w:space="0" w:color="auto"/>
            <w:bottom w:val="none" w:sz="0" w:space="0" w:color="auto"/>
            <w:right w:val="none" w:sz="0" w:space="0" w:color="auto"/>
          </w:divBdr>
          <w:divsChild>
            <w:div w:id="403571959">
              <w:marLeft w:val="0"/>
              <w:marRight w:val="0"/>
              <w:marTop w:val="0"/>
              <w:marBottom w:val="0"/>
              <w:divBdr>
                <w:top w:val="none" w:sz="0" w:space="0" w:color="auto"/>
                <w:left w:val="none" w:sz="0" w:space="0" w:color="auto"/>
                <w:bottom w:val="none" w:sz="0" w:space="0" w:color="auto"/>
                <w:right w:val="none" w:sz="0" w:space="0" w:color="auto"/>
              </w:divBdr>
            </w:div>
            <w:div w:id="56368447">
              <w:marLeft w:val="0"/>
              <w:marRight w:val="0"/>
              <w:marTop w:val="0"/>
              <w:marBottom w:val="0"/>
              <w:divBdr>
                <w:top w:val="none" w:sz="0" w:space="0" w:color="auto"/>
                <w:left w:val="none" w:sz="0" w:space="0" w:color="auto"/>
                <w:bottom w:val="none" w:sz="0" w:space="0" w:color="auto"/>
                <w:right w:val="none" w:sz="0" w:space="0" w:color="auto"/>
              </w:divBdr>
            </w:div>
            <w:div w:id="317730641">
              <w:marLeft w:val="0"/>
              <w:marRight w:val="0"/>
              <w:marTop w:val="0"/>
              <w:marBottom w:val="0"/>
              <w:divBdr>
                <w:top w:val="none" w:sz="0" w:space="0" w:color="auto"/>
                <w:left w:val="none" w:sz="0" w:space="0" w:color="auto"/>
                <w:bottom w:val="none" w:sz="0" w:space="0" w:color="auto"/>
                <w:right w:val="none" w:sz="0" w:space="0" w:color="auto"/>
              </w:divBdr>
            </w:div>
            <w:div w:id="1263411848">
              <w:marLeft w:val="0"/>
              <w:marRight w:val="0"/>
              <w:marTop w:val="0"/>
              <w:marBottom w:val="0"/>
              <w:divBdr>
                <w:top w:val="none" w:sz="0" w:space="0" w:color="auto"/>
                <w:left w:val="none" w:sz="0" w:space="0" w:color="auto"/>
                <w:bottom w:val="none" w:sz="0" w:space="0" w:color="auto"/>
                <w:right w:val="none" w:sz="0" w:space="0" w:color="auto"/>
              </w:divBdr>
            </w:div>
          </w:divsChild>
        </w:div>
        <w:div w:id="810056037">
          <w:marLeft w:val="0"/>
          <w:marRight w:val="0"/>
          <w:marTop w:val="0"/>
          <w:marBottom w:val="0"/>
          <w:divBdr>
            <w:top w:val="none" w:sz="0" w:space="0" w:color="auto"/>
            <w:left w:val="none" w:sz="0" w:space="0" w:color="auto"/>
            <w:bottom w:val="none" w:sz="0" w:space="0" w:color="auto"/>
            <w:right w:val="none" w:sz="0" w:space="0" w:color="auto"/>
          </w:divBdr>
          <w:divsChild>
            <w:div w:id="1751349852">
              <w:marLeft w:val="0"/>
              <w:marRight w:val="0"/>
              <w:marTop w:val="0"/>
              <w:marBottom w:val="0"/>
              <w:divBdr>
                <w:top w:val="none" w:sz="0" w:space="0" w:color="auto"/>
                <w:left w:val="none" w:sz="0" w:space="0" w:color="auto"/>
                <w:bottom w:val="none" w:sz="0" w:space="0" w:color="auto"/>
                <w:right w:val="none" w:sz="0" w:space="0" w:color="auto"/>
              </w:divBdr>
            </w:div>
            <w:div w:id="1056054000">
              <w:marLeft w:val="0"/>
              <w:marRight w:val="0"/>
              <w:marTop w:val="0"/>
              <w:marBottom w:val="0"/>
              <w:divBdr>
                <w:top w:val="none" w:sz="0" w:space="0" w:color="auto"/>
                <w:left w:val="none" w:sz="0" w:space="0" w:color="auto"/>
                <w:bottom w:val="none" w:sz="0" w:space="0" w:color="auto"/>
                <w:right w:val="none" w:sz="0" w:space="0" w:color="auto"/>
              </w:divBdr>
            </w:div>
            <w:div w:id="1736583842">
              <w:marLeft w:val="0"/>
              <w:marRight w:val="0"/>
              <w:marTop w:val="0"/>
              <w:marBottom w:val="0"/>
              <w:divBdr>
                <w:top w:val="none" w:sz="0" w:space="0" w:color="auto"/>
                <w:left w:val="none" w:sz="0" w:space="0" w:color="auto"/>
                <w:bottom w:val="none" w:sz="0" w:space="0" w:color="auto"/>
                <w:right w:val="none" w:sz="0" w:space="0" w:color="auto"/>
              </w:divBdr>
            </w:div>
          </w:divsChild>
        </w:div>
        <w:div w:id="1450125048">
          <w:marLeft w:val="0"/>
          <w:marRight w:val="0"/>
          <w:marTop w:val="0"/>
          <w:marBottom w:val="0"/>
          <w:divBdr>
            <w:top w:val="none" w:sz="0" w:space="0" w:color="auto"/>
            <w:left w:val="none" w:sz="0" w:space="0" w:color="auto"/>
            <w:bottom w:val="none" w:sz="0" w:space="0" w:color="auto"/>
            <w:right w:val="none" w:sz="0" w:space="0" w:color="auto"/>
          </w:divBdr>
        </w:div>
        <w:div w:id="68505311">
          <w:marLeft w:val="0"/>
          <w:marRight w:val="0"/>
          <w:marTop w:val="0"/>
          <w:marBottom w:val="0"/>
          <w:divBdr>
            <w:top w:val="none" w:sz="0" w:space="0" w:color="auto"/>
            <w:left w:val="none" w:sz="0" w:space="0" w:color="auto"/>
            <w:bottom w:val="none" w:sz="0" w:space="0" w:color="auto"/>
            <w:right w:val="none" w:sz="0" w:space="0" w:color="auto"/>
          </w:divBdr>
        </w:div>
        <w:div w:id="1542860907">
          <w:marLeft w:val="0"/>
          <w:marRight w:val="0"/>
          <w:marTop w:val="0"/>
          <w:marBottom w:val="0"/>
          <w:divBdr>
            <w:top w:val="none" w:sz="0" w:space="0" w:color="auto"/>
            <w:left w:val="none" w:sz="0" w:space="0" w:color="auto"/>
            <w:bottom w:val="none" w:sz="0" w:space="0" w:color="auto"/>
            <w:right w:val="none" w:sz="0" w:space="0" w:color="auto"/>
          </w:divBdr>
        </w:div>
        <w:div w:id="816385178">
          <w:marLeft w:val="0"/>
          <w:marRight w:val="0"/>
          <w:marTop w:val="0"/>
          <w:marBottom w:val="0"/>
          <w:divBdr>
            <w:top w:val="none" w:sz="0" w:space="0" w:color="auto"/>
            <w:left w:val="none" w:sz="0" w:space="0" w:color="auto"/>
            <w:bottom w:val="none" w:sz="0" w:space="0" w:color="auto"/>
            <w:right w:val="none" w:sz="0" w:space="0" w:color="auto"/>
          </w:divBdr>
        </w:div>
        <w:div w:id="202331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2342695" TargetMode="External"/><Relationship Id="rId13" Type="http://schemas.openxmlformats.org/officeDocument/2006/relationships/hyperlink" Target="https://www.legifrance.gouv.fr/codes/article_lc/LEGIARTI000042342667" TargetMode="External"/><Relationship Id="rId18" Type="http://schemas.openxmlformats.org/officeDocument/2006/relationships/hyperlink" Target="https://www.legifrance.gouv.fr/affichCodeArticle.do?cidTexte=LEGITEXT000006074096&amp;idArticle=LEGIARTI000006825803&amp;dateTexte=&amp;categorieLien=cid" TargetMode="External"/><Relationship Id="rId26" Type="http://schemas.openxmlformats.org/officeDocument/2006/relationships/hyperlink" Target="https://www.legifrance.gouv.fr/loda/id/LEGIARTI000049394297/2024-04-11/" TargetMode="External"/><Relationship Id="rId39" Type="http://schemas.openxmlformats.org/officeDocument/2006/relationships/hyperlink" Target="https://www.legifrance.gouv.fr/codes/article_lc/LEGIARTI000042338251" TargetMode="External"/><Relationship Id="rId3" Type="http://schemas.openxmlformats.org/officeDocument/2006/relationships/settings" Target="settings.xml"/><Relationship Id="rId21" Type="http://schemas.openxmlformats.org/officeDocument/2006/relationships/hyperlink" Target="https://www.legifrance.gouv.fr/codes/article_lc/LEGIARTI000042338041" TargetMode="External"/><Relationship Id="rId34" Type="http://schemas.openxmlformats.org/officeDocument/2006/relationships/hyperlink" Target="https://www.legifrance.gouv.fr/codes/article_lc/LEGIARTI000049398967" TargetMode="External"/><Relationship Id="rId42" Type="http://schemas.openxmlformats.org/officeDocument/2006/relationships/footer" Target="footer1.xml"/><Relationship Id="rId7" Type="http://schemas.openxmlformats.org/officeDocument/2006/relationships/hyperlink" Target="https://www.legifrance.gouv.fr/codes/section_lc/LEGITEXT000006074096/LEGISCTA000006128692/" TargetMode="External"/><Relationship Id="rId12" Type="http://schemas.openxmlformats.org/officeDocument/2006/relationships/hyperlink" Target="https://www.legifrance.gouv.fr/codes/article_lc/LEGIARTI000042342675" TargetMode="External"/><Relationship Id="rId17" Type="http://schemas.openxmlformats.org/officeDocument/2006/relationships/hyperlink" Target="https://www.legifrance.gouv.fr/loda/id/LEGIARTI000049394301/2024-04-11/" TargetMode="External"/><Relationship Id="rId25" Type="http://schemas.openxmlformats.org/officeDocument/2006/relationships/hyperlink" Target="https://www.legifrance.gouv.fr/codes/article_lc/LEGIARTI000049398508" TargetMode="External"/><Relationship Id="rId33" Type="http://schemas.openxmlformats.org/officeDocument/2006/relationships/hyperlink" Target="https://www.legifrance.gouv.fr/codes/article_lc/LEGIARTI000042338102" TargetMode="External"/><Relationship Id="rId38" Type="http://schemas.openxmlformats.org/officeDocument/2006/relationships/hyperlink" Target="https://www.legifrance.gouv.fr/codes/article_lc/LEGIARTI000042338173" TargetMode="External"/><Relationship Id="rId2" Type="http://schemas.openxmlformats.org/officeDocument/2006/relationships/styles" Target="styles.xml"/><Relationship Id="rId16" Type="http://schemas.openxmlformats.org/officeDocument/2006/relationships/hyperlink" Target="https://www.legifrance.gouv.fr/codes/article_lc/LEGIARTI000049398539" TargetMode="External"/><Relationship Id="rId20" Type="http://schemas.openxmlformats.org/officeDocument/2006/relationships/hyperlink" Target="https://www.legifrance.gouv.fr/affichCodeArticle.do?cidTexte=LEGITEXT000006074096&amp;idArticle=LEGIARTI000006825768&amp;dateTexte=&amp;categorieLien=cid" TargetMode="External"/><Relationship Id="rId29" Type="http://schemas.openxmlformats.org/officeDocument/2006/relationships/hyperlink" Target="https://www.legifrance.gouv.fr/codes/article_lc/LEGIARTI000042338071" TargetMode="External"/><Relationship Id="rId41" Type="http://schemas.openxmlformats.org/officeDocument/2006/relationships/hyperlink" Target="https://www.legifrance.gouv.fr/loda/id/LEGIARTI000049394289/2024-0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codes/article_lc/LEGIARTI000042342679" TargetMode="External"/><Relationship Id="rId24" Type="http://schemas.openxmlformats.org/officeDocument/2006/relationships/hyperlink" Target="https://www.legifrance.gouv.fr/loda/id/LEGIARTI000049394271/2024-04-11/" TargetMode="External"/><Relationship Id="rId32" Type="http://schemas.openxmlformats.org/officeDocument/2006/relationships/hyperlink" Target="https://www.legifrance.gouv.fr/loda/id/LEGIARTI000049394297/2024-04-11/" TargetMode="External"/><Relationship Id="rId37" Type="http://schemas.openxmlformats.org/officeDocument/2006/relationships/hyperlink" Target="https://www.legifrance.gouv.fr/codes/article_lc/LEGIARTI000042338169" TargetMode="External"/><Relationship Id="rId40" Type="http://schemas.openxmlformats.org/officeDocument/2006/relationships/hyperlink" Target="https://www.legifrance.gouv.fr/codes/article_lc/LEGIARTI000049398921" TargetMode="External"/><Relationship Id="rId5" Type="http://schemas.openxmlformats.org/officeDocument/2006/relationships/footnotes" Target="footnotes.xml"/><Relationship Id="rId15" Type="http://schemas.openxmlformats.org/officeDocument/2006/relationships/hyperlink" Target="https://www.legifrance.gouv.fr/codes/article_lc/LEGIARTI000042342645" TargetMode="External"/><Relationship Id="rId23" Type="http://schemas.openxmlformats.org/officeDocument/2006/relationships/hyperlink" Target="https://www.legifrance.gouv.fr/loda/id/LEGIARTI000049394269/2024-04-11/" TargetMode="External"/><Relationship Id="rId28" Type="http://schemas.openxmlformats.org/officeDocument/2006/relationships/hyperlink" Target="https://www.legifrance.gouv.fr/loda/id/LEGIARTI000049394269/2024-04-11/" TargetMode="External"/><Relationship Id="rId36" Type="http://schemas.openxmlformats.org/officeDocument/2006/relationships/hyperlink" Target="https://www.legifrance.gouv.fr/codes/article_lc/LEGIARTI000042338158" TargetMode="External"/><Relationship Id="rId10" Type="http://schemas.openxmlformats.org/officeDocument/2006/relationships/hyperlink" Target="https://www.legifrance.gouv.fr/loda/id/LEGIARTI000049394315/2024-04-11/" TargetMode="External"/><Relationship Id="rId19" Type="http://schemas.openxmlformats.org/officeDocument/2006/relationships/hyperlink" Target="https://www.legifrance.gouv.fr/affichCodeArticle.do?cidTexte=LEGITEXT000006072665&amp;idArticle=LEGIARTI000006687058&amp;dateTexte=&amp;categorieLien=cid" TargetMode="External"/><Relationship Id="rId31" Type="http://schemas.openxmlformats.org/officeDocument/2006/relationships/hyperlink" Target="https://www.legifrance.gouv.fr/codes/article_lc/LEGIARTI0000493985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codes/article_lc/LEGIARTI000049398969" TargetMode="External"/><Relationship Id="rId14" Type="http://schemas.openxmlformats.org/officeDocument/2006/relationships/hyperlink" Target="https://www.legifrance.gouv.fr/codes/article_lc/LEGIARTI000042342656" TargetMode="External"/><Relationship Id="rId22" Type="http://schemas.openxmlformats.org/officeDocument/2006/relationships/hyperlink" Target="https://www.legifrance.gouv.fr/codes/article_lc/LEGIARTI000049398841" TargetMode="External"/><Relationship Id="rId27" Type="http://schemas.openxmlformats.org/officeDocument/2006/relationships/hyperlink" Target="https://www.legifrance.gouv.fr/codes/article_lc/LEGIARTI000049398845" TargetMode="External"/><Relationship Id="rId30" Type="http://schemas.openxmlformats.org/officeDocument/2006/relationships/hyperlink" Target="https://www.legifrance.gouv.fr/codes/article_lc/LEGIARTI000042338077" TargetMode="External"/><Relationship Id="rId35" Type="http://schemas.openxmlformats.org/officeDocument/2006/relationships/hyperlink" Target="https://www.legifrance.gouv.fr/loda/id/LEGIARTI000049394315/2024-04-11/"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5473</Words>
  <Characters>30102</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cp:revision>
  <dcterms:created xsi:type="dcterms:W3CDTF">2024-04-17T16:01:00Z</dcterms:created>
  <dcterms:modified xsi:type="dcterms:W3CDTF">2024-04-17T17:56:00Z</dcterms:modified>
</cp:coreProperties>
</file>