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03" w:rsidRDefault="00AF0D2A">
      <w:pPr>
        <w:rPr>
          <w:b/>
          <w:sz w:val="28"/>
          <w:szCs w:val="28"/>
        </w:rPr>
      </w:pPr>
      <w:r w:rsidRPr="00AF0D2A">
        <w:rPr>
          <w:b/>
          <w:sz w:val="28"/>
          <w:szCs w:val="28"/>
        </w:rPr>
        <w:t xml:space="preserve">CONDITIONS D'ACCES DANS LES PARTIES COMMUNES DES IMMEUBLES </w:t>
      </w:r>
      <w:r>
        <w:rPr>
          <w:b/>
          <w:sz w:val="28"/>
          <w:szCs w:val="28"/>
        </w:rPr>
        <w:t xml:space="preserve">– CCH </w:t>
      </w:r>
    </w:p>
    <w:p w:rsidR="00AF0D2A" w:rsidRPr="00AF0D2A" w:rsidRDefault="00AF0D2A" w:rsidP="00AF0D2A">
      <w:pPr>
        <w:shd w:val="clear" w:color="auto" w:fill="FFFFFF"/>
        <w:spacing w:after="120" w:line="240" w:lineRule="auto"/>
        <w:outlineLvl w:val="1"/>
        <w:rPr>
          <w:rFonts w:ascii="Arial" w:eastAsia="Times New Roman" w:hAnsi="Arial" w:cs="Arial"/>
          <w:bCs/>
          <w:i/>
          <w:color w:val="0070C0"/>
          <w:lang w:eastAsia="fr-FR"/>
        </w:rPr>
      </w:pPr>
      <w:r w:rsidRPr="00805BBD">
        <w:rPr>
          <w:rFonts w:ascii="Arial" w:eastAsia="Times New Roman" w:hAnsi="Arial" w:cs="Arial"/>
          <w:b/>
          <w:bCs/>
          <w:i/>
          <w:color w:val="4A5E81"/>
          <w:lang w:eastAsia="fr-FR"/>
        </w:rPr>
        <w:t>Article L126-14</w:t>
      </w:r>
      <w:r w:rsidRPr="00D7143F">
        <w:rPr>
          <w:rFonts w:ascii="Arial" w:eastAsia="Times New Roman" w:hAnsi="Arial" w:cs="Arial"/>
          <w:b/>
          <w:bCs/>
          <w:i/>
          <w:color w:val="4A5E81"/>
          <w:lang w:eastAsia="fr-FR"/>
        </w:rPr>
        <w:t xml:space="preserve"> /</w:t>
      </w:r>
      <w:r w:rsidRPr="00AF0D2A">
        <w:rPr>
          <w:rFonts w:ascii="Arial" w:eastAsia="Times New Roman" w:hAnsi="Arial" w:cs="Arial"/>
          <w:bCs/>
          <w:i/>
          <w:color w:val="0070C0"/>
          <w:lang w:eastAsia="fr-FR"/>
        </w:rPr>
        <w:t>Version en vigueur depuis le 24 décembre 2021 /</w:t>
      </w:r>
    </w:p>
    <w:p w:rsidR="00AF0D2A" w:rsidRPr="00AF0D2A" w:rsidRDefault="00AF0D2A" w:rsidP="00AF0D2A">
      <w:pPr>
        <w:shd w:val="clear" w:color="auto" w:fill="FFFFFF"/>
        <w:spacing w:after="240" w:line="240" w:lineRule="auto"/>
        <w:rPr>
          <w:rFonts w:ascii="Arial" w:eastAsia="Times New Roman" w:hAnsi="Arial" w:cs="Arial"/>
          <w:color w:val="000000"/>
          <w:lang w:eastAsia="fr-FR"/>
        </w:rPr>
      </w:pPr>
      <w:r w:rsidRPr="00AF0D2A">
        <w:rPr>
          <w:rFonts w:ascii="Arial" w:eastAsia="Times New Roman" w:hAnsi="Arial" w:cs="Arial"/>
          <w:color w:val="000000"/>
          <w:lang w:eastAsia="fr-FR"/>
        </w:rPr>
        <w:t>Le propriétaire ou, en cas de copropriété, le syndicat des copropriétaires représenté par le syndic permet aux huissiers de justice d'accéder, pour l'accomplissement de leurs missions de signification ou d'exécution, aux parties communes des immeubles d'habitation, dans des conditions fixées par décret en Conseil d'</w:t>
      </w:r>
      <w:proofErr w:type="spellStart"/>
      <w:r w:rsidRPr="00AF0D2A">
        <w:rPr>
          <w:rFonts w:ascii="Arial" w:eastAsia="Times New Roman" w:hAnsi="Arial" w:cs="Arial"/>
          <w:color w:val="000000"/>
          <w:lang w:eastAsia="fr-FR"/>
        </w:rPr>
        <w:t>Etat</w:t>
      </w:r>
      <w:proofErr w:type="spellEnd"/>
      <w:r w:rsidRPr="00AF0D2A">
        <w:rPr>
          <w:rFonts w:ascii="Arial" w:eastAsia="Times New Roman" w:hAnsi="Arial" w:cs="Arial"/>
          <w:color w:val="000000"/>
          <w:lang w:eastAsia="fr-FR"/>
        </w:rPr>
        <w:t>.</w:t>
      </w:r>
    </w:p>
    <w:p w:rsidR="00AF0D2A" w:rsidRDefault="00AF0D2A" w:rsidP="00AF0D2A">
      <w:pPr>
        <w:shd w:val="clear" w:color="auto" w:fill="FFFFFF"/>
        <w:spacing w:after="240" w:line="240" w:lineRule="auto"/>
        <w:rPr>
          <w:rFonts w:ascii="Arial" w:eastAsia="Times New Roman" w:hAnsi="Arial" w:cs="Arial"/>
          <w:color w:val="000000"/>
          <w:lang w:eastAsia="fr-FR"/>
        </w:rPr>
      </w:pPr>
      <w:r w:rsidRPr="00AF0D2A">
        <w:rPr>
          <w:rFonts w:ascii="Arial" w:eastAsia="Times New Roman" w:hAnsi="Arial" w:cs="Arial"/>
          <w:color w:val="000000"/>
          <w:lang w:eastAsia="fr-FR"/>
        </w:rPr>
        <w:t>Les huissiers de justice ont accès aux boîtes aux lettres particulières selon les mêmes modalités que les agents chargés de la distribution au domicile agissant pour le compte des opérateurs mentionnés à l'article L.126-12.</w:t>
      </w:r>
    </w:p>
    <w:p w:rsidR="00AF0D2A" w:rsidRPr="00AF0D2A" w:rsidRDefault="00AF0D2A" w:rsidP="00AF0D2A">
      <w:pPr>
        <w:shd w:val="clear" w:color="auto" w:fill="FFFFFF"/>
        <w:spacing w:after="240" w:line="240" w:lineRule="auto"/>
        <w:rPr>
          <w:rFonts w:ascii="Arial" w:eastAsia="Times New Roman" w:hAnsi="Arial" w:cs="Arial"/>
          <w:b/>
          <w:color w:val="0070C0"/>
          <w:u w:val="single"/>
          <w:lang w:eastAsia="fr-FR"/>
        </w:rPr>
      </w:pPr>
      <w:r w:rsidRPr="00AF0D2A">
        <w:rPr>
          <w:rFonts w:ascii="Arial" w:eastAsia="Times New Roman" w:hAnsi="Arial" w:cs="Arial"/>
          <w:b/>
          <w:color w:val="0070C0"/>
          <w:u w:val="single"/>
          <w:lang w:eastAsia="fr-FR"/>
        </w:rPr>
        <w:t>Décret du 30 juin 2021</w:t>
      </w:r>
      <w:r>
        <w:rPr>
          <w:rFonts w:ascii="Arial" w:eastAsia="Times New Roman" w:hAnsi="Arial" w:cs="Arial"/>
          <w:b/>
          <w:color w:val="0070C0"/>
          <w:u w:val="single"/>
          <w:lang w:eastAsia="fr-FR"/>
        </w:rPr>
        <w:t xml:space="preserve"> : obligation d'accès </w:t>
      </w:r>
    </w:p>
    <w:p w:rsidR="00AF0D2A" w:rsidRPr="00805BBD" w:rsidRDefault="00AF0D2A" w:rsidP="00AF0D2A">
      <w:pPr>
        <w:shd w:val="clear" w:color="auto" w:fill="FFFFFF"/>
        <w:spacing w:after="240" w:line="240" w:lineRule="auto"/>
        <w:rPr>
          <w:rFonts w:ascii="Arial" w:eastAsia="Times New Roman" w:hAnsi="Arial" w:cs="Arial"/>
          <w:b/>
          <w:bCs/>
          <w:color w:val="4A5E81"/>
          <w:lang w:eastAsia="fr-FR"/>
        </w:rPr>
      </w:pPr>
      <w:hyperlink r:id="rId4" w:history="1">
        <w:r w:rsidRPr="00D7143F">
          <w:rPr>
            <w:rFonts w:ascii="Arial" w:eastAsia="Times New Roman" w:hAnsi="Arial" w:cs="Arial"/>
            <w:b/>
            <w:bCs/>
            <w:color w:val="4A5E81"/>
            <w:u w:val="single"/>
            <w:lang w:eastAsia="fr-FR"/>
          </w:rPr>
          <w:t>Article R126-5</w:t>
        </w:r>
      </w:hyperlink>
      <w:r w:rsidRPr="00D7143F">
        <w:rPr>
          <w:rFonts w:ascii="Arial" w:eastAsia="Times New Roman" w:hAnsi="Arial" w:cs="Arial"/>
          <w:b/>
          <w:bCs/>
          <w:color w:val="4A5E81"/>
          <w:lang w:eastAsia="fr-FR"/>
        </w:rPr>
        <w:t xml:space="preserve"> </w:t>
      </w:r>
    </w:p>
    <w:p w:rsidR="00AF0D2A" w:rsidRPr="00805BBD" w:rsidRDefault="00AF0D2A" w:rsidP="00AF0D2A">
      <w:pPr>
        <w:shd w:val="clear" w:color="auto" w:fill="FFFFFF"/>
        <w:spacing w:after="240" w:line="240" w:lineRule="auto"/>
        <w:rPr>
          <w:rFonts w:ascii="Arial" w:eastAsia="Times New Roman" w:hAnsi="Arial" w:cs="Arial"/>
          <w:color w:val="000000"/>
          <w:lang w:eastAsia="fr-FR"/>
        </w:rPr>
      </w:pPr>
      <w:r w:rsidRPr="00805BBD">
        <w:rPr>
          <w:rFonts w:ascii="Arial" w:eastAsia="Times New Roman" w:hAnsi="Arial" w:cs="Arial"/>
          <w:color w:val="000000"/>
          <w:lang w:eastAsia="fr-FR"/>
        </w:rPr>
        <w:t xml:space="preserve">Pour l'application de </w:t>
      </w:r>
      <w:r w:rsidRPr="00AF0D2A">
        <w:rPr>
          <w:rFonts w:ascii="Arial" w:eastAsia="Times New Roman" w:hAnsi="Arial" w:cs="Arial"/>
          <w:color w:val="000000"/>
          <w:lang w:eastAsia="fr-FR"/>
        </w:rPr>
        <w:t>l'article </w:t>
      </w:r>
      <w:hyperlink r:id="rId5" w:tooltip="Code de la construction et de l" w:history="1">
        <w:r w:rsidRPr="00AF0D2A">
          <w:rPr>
            <w:rFonts w:ascii="Arial" w:eastAsia="Times New Roman" w:hAnsi="Arial" w:cs="Arial"/>
            <w:lang w:eastAsia="fr-FR"/>
          </w:rPr>
          <w:t>L126-14</w:t>
        </w:r>
      </w:hyperlink>
      <w:r w:rsidRPr="00AF0D2A">
        <w:rPr>
          <w:rFonts w:ascii="Arial" w:eastAsia="Times New Roman" w:hAnsi="Arial" w:cs="Arial"/>
          <w:lang w:eastAsia="fr-FR"/>
        </w:rPr>
        <w:t>,</w:t>
      </w:r>
      <w:r w:rsidRPr="00AF0D2A">
        <w:rPr>
          <w:rFonts w:ascii="Arial" w:eastAsia="Times New Roman" w:hAnsi="Arial" w:cs="Arial"/>
          <w:color w:val="000000"/>
          <w:lang w:eastAsia="fr-FR"/>
        </w:rPr>
        <w:t xml:space="preserve"> lorsque</w:t>
      </w:r>
      <w:r w:rsidRPr="00805BBD">
        <w:rPr>
          <w:rFonts w:ascii="Arial" w:eastAsia="Times New Roman" w:hAnsi="Arial" w:cs="Arial"/>
          <w:color w:val="000000"/>
          <w:lang w:eastAsia="fr-FR"/>
        </w:rPr>
        <w:t xml:space="preserve"> les parties communes d'un bâtiment d'habitation ne sont pas accessibles librement depuis la voie publique, l'huissier de justice, ou le clerc assermenté, adresse, par tout moyen, une demande d'accès à celles-ci au propriétaire ou, en cas de copropriété, au syndic représentant le syndicat des copropriétaires concerné en justifiant de son identité, de sa qualité professionnelle ainsi que de la mission de signification ou d'exécution qui lui a été confiée.</w:t>
      </w:r>
    </w:p>
    <w:p w:rsidR="00AF0D2A" w:rsidRDefault="00AF0D2A" w:rsidP="00AF0D2A">
      <w:pPr>
        <w:shd w:val="clear" w:color="auto" w:fill="FFFFFF"/>
        <w:spacing w:after="240" w:line="240" w:lineRule="auto"/>
        <w:rPr>
          <w:rFonts w:ascii="Arial" w:eastAsia="Times New Roman" w:hAnsi="Arial" w:cs="Arial"/>
          <w:b/>
          <w:bCs/>
          <w:color w:val="4A5E81"/>
          <w:lang w:eastAsia="fr-FR"/>
        </w:rPr>
      </w:pPr>
      <w:hyperlink r:id="rId6" w:history="1">
        <w:r w:rsidRPr="00D7143F">
          <w:rPr>
            <w:rFonts w:ascii="Arial" w:eastAsia="Times New Roman" w:hAnsi="Arial" w:cs="Arial"/>
            <w:b/>
            <w:bCs/>
            <w:color w:val="4A5E81"/>
            <w:u w:val="single"/>
            <w:lang w:eastAsia="fr-FR"/>
          </w:rPr>
          <w:t>Article R126-6</w:t>
        </w:r>
      </w:hyperlink>
      <w:r w:rsidRPr="00D7143F">
        <w:rPr>
          <w:rFonts w:ascii="Arial" w:eastAsia="Times New Roman" w:hAnsi="Arial" w:cs="Arial"/>
          <w:b/>
          <w:bCs/>
          <w:color w:val="4A5E81"/>
          <w:lang w:eastAsia="fr-FR"/>
        </w:rPr>
        <w:t xml:space="preserve"> </w:t>
      </w:r>
    </w:p>
    <w:p w:rsidR="00AF0D2A" w:rsidRPr="00805BBD" w:rsidRDefault="00AF0D2A" w:rsidP="00AF0D2A">
      <w:pPr>
        <w:shd w:val="clear" w:color="auto" w:fill="FFFFFF"/>
        <w:spacing w:after="240" w:line="240" w:lineRule="auto"/>
        <w:rPr>
          <w:rFonts w:ascii="Arial" w:eastAsia="Times New Roman" w:hAnsi="Arial" w:cs="Arial"/>
          <w:color w:val="000000"/>
          <w:lang w:eastAsia="fr-FR"/>
        </w:rPr>
      </w:pPr>
      <w:r w:rsidRPr="00805BBD">
        <w:rPr>
          <w:rFonts w:ascii="Arial" w:eastAsia="Times New Roman" w:hAnsi="Arial" w:cs="Arial"/>
          <w:color w:val="000000"/>
          <w:lang w:eastAsia="fr-FR"/>
        </w:rPr>
        <w:t>Le propriétaire ou, en cas de copropriété, le syndic représentant le syndicat des copropriétaires concerné, remet à l'huissier de justice ou au clerc assermenté un moyen matériel d'accès aux parties communes ou lui adresse les codes lui permettant d'y accéder pour l'accomplissement de sa mission de signification ou d'exécution.</w:t>
      </w:r>
      <w:r w:rsidRPr="00805BBD">
        <w:rPr>
          <w:rFonts w:ascii="Arial" w:eastAsia="Times New Roman" w:hAnsi="Arial" w:cs="Arial"/>
          <w:color w:val="000000"/>
          <w:lang w:eastAsia="fr-FR"/>
        </w:rPr>
        <w:br/>
        <w:t xml:space="preserve">La remise ou la transmission des moyens d'accès au bâtiment intervient dans un délai maximal de cinq jours ouvrables à compter de la réception de la demande, contre récépissé </w:t>
      </w:r>
      <w:proofErr w:type="gramStart"/>
      <w:r w:rsidRPr="00805BBD">
        <w:rPr>
          <w:rFonts w:ascii="Arial" w:eastAsia="Times New Roman" w:hAnsi="Arial" w:cs="Arial"/>
          <w:color w:val="000000"/>
          <w:lang w:eastAsia="fr-FR"/>
        </w:rPr>
        <w:t>ou</w:t>
      </w:r>
      <w:proofErr w:type="gramEnd"/>
      <w:r w:rsidRPr="00805BBD">
        <w:rPr>
          <w:rFonts w:ascii="Arial" w:eastAsia="Times New Roman" w:hAnsi="Arial" w:cs="Arial"/>
          <w:color w:val="000000"/>
          <w:lang w:eastAsia="fr-FR"/>
        </w:rPr>
        <w:t xml:space="preserve"> par tout autre moyen propre à établir la preuve de la remise ou de la transmission et la date à laquelle celle-ci a eu lieu.</w:t>
      </w:r>
    </w:p>
    <w:p w:rsidR="00AF0D2A" w:rsidRDefault="00AF0D2A" w:rsidP="00AF0D2A">
      <w:pPr>
        <w:shd w:val="clear" w:color="auto" w:fill="FFFFFF"/>
        <w:spacing w:after="240" w:line="240" w:lineRule="auto"/>
        <w:rPr>
          <w:rFonts w:ascii="Arial" w:eastAsia="Times New Roman" w:hAnsi="Arial" w:cs="Arial"/>
          <w:b/>
          <w:bCs/>
          <w:color w:val="4A5E81"/>
          <w:lang w:eastAsia="fr-FR"/>
        </w:rPr>
      </w:pPr>
      <w:hyperlink r:id="rId7" w:history="1">
        <w:r w:rsidRPr="00D7143F">
          <w:rPr>
            <w:rFonts w:ascii="Arial" w:eastAsia="Times New Roman" w:hAnsi="Arial" w:cs="Arial"/>
            <w:b/>
            <w:bCs/>
            <w:color w:val="4A5E81"/>
            <w:u w:val="single"/>
            <w:lang w:eastAsia="fr-FR"/>
          </w:rPr>
          <w:t>Article R126-7</w:t>
        </w:r>
      </w:hyperlink>
      <w:r w:rsidRPr="00D7143F">
        <w:rPr>
          <w:rFonts w:ascii="Arial" w:eastAsia="Times New Roman" w:hAnsi="Arial" w:cs="Arial"/>
          <w:b/>
          <w:bCs/>
          <w:color w:val="4A5E81"/>
          <w:lang w:eastAsia="fr-FR"/>
        </w:rPr>
        <w:t xml:space="preserve"> </w:t>
      </w:r>
    </w:p>
    <w:p w:rsidR="00AF0D2A" w:rsidRPr="00805BBD" w:rsidRDefault="00AF0D2A" w:rsidP="00AF0D2A">
      <w:pPr>
        <w:shd w:val="clear" w:color="auto" w:fill="FFFFFF"/>
        <w:spacing w:after="240" w:line="240" w:lineRule="auto"/>
        <w:rPr>
          <w:rFonts w:ascii="Arial" w:eastAsia="Times New Roman" w:hAnsi="Arial" w:cs="Arial"/>
          <w:color w:val="000000"/>
          <w:lang w:eastAsia="fr-FR"/>
        </w:rPr>
      </w:pPr>
      <w:r w:rsidRPr="00805BBD">
        <w:rPr>
          <w:rFonts w:ascii="Arial" w:eastAsia="Times New Roman" w:hAnsi="Arial" w:cs="Arial"/>
          <w:color w:val="000000"/>
          <w:lang w:eastAsia="fr-FR"/>
        </w:rPr>
        <w:t>Lorsqu'un moyen matériel d'accès aux parties communes lui a été remis en application de l'article R. 126-6, l'huissier de justice ou le clerc assermenté le restitue, sans délai et contre récépissé, au propriétaire ou, en cas de copropriété, au syndic représentant le syndicat des copropriétaires concerné, après accomplissement de sa mission de signification ou d'exécution.</w:t>
      </w:r>
    </w:p>
    <w:sectPr w:rsidR="00AF0D2A" w:rsidRPr="00805BBD" w:rsidSect="00520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0D2A"/>
    <w:rsid w:val="00520D03"/>
    <w:rsid w:val="009418C4"/>
    <w:rsid w:val="00AF0D2A"/>
    <w:rsid w:val="00D50885"/>
    <w:rsid w:val="00F24F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codes/article_lc/LEGIARTI000043818569/2022-0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odes/article_lc/LEGIARTI000043818567/2022-01-01" TargetMode="External"/><Relationship Id="rId5" Type="http://schemas.openxmlformats.org/officeDocument/2006/relationships/hyperlink" Target="https://www.legifrance.gouv.fr/affichCodeArticle.do?cidTexte=LEGITEXT000006074096&amp;idArticle=LEGIARTI000041565249&amp;dateTexte=&amp;categorieLien=cid" TargetMode="External"/><Relationship Id="rId4" Type="http://schemas.openxmlformats.org/officeDocument/2006/relationships/hyperlink" Target="https://www.legifrance.gouv.fr/codes/article_lc/LEGIARTI000043818565/2022-01-01"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1</cp:revision>
  <dcterms:created xsi:type="dcterms:W3CDTF">2022-10-26T14:47:00Z</dcterms:created>
  <dcterms:modified xsi:type="dcterms:W3CDTF">2022-10-26T14:52:00Z</dcterms:modified>
</cp:coreProperties>
</file>