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18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0"/>
        <w:gridCol w:w="3828"/>
        <w:gridCol w:w="4821"/>
      </w:tblGrid>
      <w:tr w:rsidR="006E1230" w:rsidTr="002F11C5"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Pr="00F620C7" w:rsidRDefault="006E1230" w:rsidP="002F11C5">
            <w:pPr>
              <w:pStyle w:val="Standard"/>
              <w:ind w:left="742"/>
              <w:rPr>
                <w:sz w:val="22"/>
                <w:szCs w:val="22"/>
              </w:rPr>
            </w:pPr>
            <w:r w:rsidRPr="00F620C7">
              <w:rPr>
                <w:sz w:val="22"/>
                <w:szCs w:val="22"/>
              </w:rPr>
              <w:t>Madame, monsieur fonction (si société)</w:t>
            </w:r>
          </w:p>
          <w:p w:rsidR="006E1230" w:rsidRPr="00F620C7" w:rsidRDefault="006E1230" w:rsidP="002F11C5">
            <w:pPr>
              <w:pStyle w:val="Standard"/>
              <w:ind w:left="742"/>
              <w:rPr>
                <w:sz w:val="22"/>
                <w:szCs w:val="22"/>
              </w:rPr>
            </w:pPr>
            <w:r w:rsidRPr="00F620C7">
              <w:rPr>
                <w:sz w:val="22"/>
                <w:szCs w:val="22"/>
              </w:rPr>
              <w:t>Nom prénom</w:t>
            </w:r>
          </w:p>
          <w:p w:rsidR="006E1230" w:rsidRPr="00F620C7" w:rsidRDefault="006E1230" w:rsidP="002F11C5">
            <w:pPr>
              <w:pStyle w:val="Standard"/>
              <w:ind w:left="742"/>
              <w:rPr>
                <w:sz w:val="22"/>
                <w:szCs w:val="22"/>
              </w:rPr>
            </w:pPr>
            <w:r w:rsidRPr="00F620C7">
              <w:rPr>
                <w:sz w:val="22"/>
                <w:szCs w:val="22"/>
              </w:rPr>
              <w:t>Nom Société</w:t>
            </w:r>
          </w:p>
          <w:p w:rsidR="006E1230" w:rsidRPr="00F620C7" w:rsidRDefault="006E1230" w:rsidP="002F11C5">
            <w:pPr>
              <w:pStyle w:val="Standard"/>
              <w:ind w:left="742"/>
              <w:rPr>
                <w:sz w:val="22"/>
                <w:szCs w:val="22"/>
              </w:rPr>
            </w:pPr>
            <w:r w:rsidRPr="00F620C7">
              <w:rPr>
                <w:sz w:val="22"/>
                <w:szCs w:val="22"/>
              </w:rPr>
              <w:t>Adresse</w:t>
            </w:r>
          </w:p>
          <w:p w:rsidR="006E1230" w:rsidRDefault="006E1230" w:rsidP="002F11C5">
            <w:pPr>
              <w:pStyle w:val="Standard"/>
              <w:ind w:left="742"/>
            </w:pPr>
          </w:p>
        </w:tc>
      </w:tr>
      <w:tr w:rsidR="006E1230" w:rsidTr="002F11C5"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/>
        </w:tc>
      </w:tr>
      <w:tr w:rsidR="006E1230" w:rsidTr="002F11C5"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/>
        </w:tc>
      </w:tr>
      <w:tr w:rsidR="006E1230" w:rsidTr="002F11C5"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/>
        </w:tc>
      </w:tr>
      <w:tr w:rsidR="006E1230" w:rsidTr="002F11C5"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>
            <w:pPr>
              <w:pStyle w:val="Standard"/>
              <w:jc w:val="righ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>
            <w:pPr>
              <w:pStyle w:val="Standard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/>
        </w:tc>
      </w:tr>
      <w:tr w:rsidR="006E1230" w:rsidTr="002F11C5"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>
            <w:pPr>
              <w:pStyle w:val="Standard"/>
              <w:jc w:val="right"/>
            </w:pPr>
            <w:r>
              <w:rPr>
                <w:rFonts w:ascii="Calibri" w:hAnsi="Calibri"/>
                <w:sz w:val="16"/>
                <w:szCs w:val="16"/>
              </w:rPr>
              <w:t>Date :</w:t>
            </w:r>
          </w:p>
        </w:tc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>
            <w:pPr>
              <w:pStyle w:val="Standard"/>
            </w:pPr>
            <w:r>
              <w:rPr>
                <w:rFonts w:ascii="Calibri" w:hAnsi="Calibri"/>
                <w:sz w:val="16"/>
                <w:szCs w:val="16"/>
              </w:rPr>
              <w:t>Date du jour</w:t>
            </w:r>
          </w:p>
        </w:tc>
        <w:tc>
          <w:tcPr>
            <w:tcW w:w="48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230" w:rsidRDefault="006E1230" w:rsidP="002F11C5"/>
        </w:tc>
      </w:tr>
    </w:tbl>
    <w:p w:rsidR="006E1230" w:rsidRDefault="006E1230" w:rsidP="006E1230">
      <w:pPr>
        <w:pStyle w:val="Standard"/>
        <w:ind w:left="-142"/>
        <w:rPr>
          <w:rFonts w:ascii="Calibri" w:hAnsi="Calibri"/>
          <w:sz w:val="22"/>
          <w:szCs w:val="20"/>
        </w:rPr>
      </w:pPr>
    </w:p>
    <w:p w:rsidR="006E1230" w:rsidRDefault="006E1230" w:rsidP="006E1230">
      <w:pPr>
        <w:pStyle w:val="Standard"/>
        <w:ind w:left="-142"/>
        <w:rPr>
          <w:rFonts w:ascii="Calibri" w:hAnsi="Calibri"/>
          <w:b/>
          <w:sz w:val="22"/>
          <w:szCs w:val="20"/>
        </w:rPr>
      </w:pPr>
    </w:p>
    <w:p w:rsidR="006E1230" w:rsidRDefault="006E1230" w:rsidP="006E1230">
      <w:pPr>
        <w:pStyle w:val="Standard"/>
        <w:tabs>
          <w:tab w:val="left" w:pos="5096"/>
        </w:tabs>
      </w:pPr>
      <w:r>
        <w:rPr>
          <w:b/>
          <w:sz w:val="22"/>
          <w:szCs w:val="22"/>
          <w:u w:val="single"/>
        </w:rPr>
        <w:t>Lettre recommandée avec AR</w:t>
      </w:r>
    </w:p>
    <w:p w:rsidR="006E1230" w:rsidRDefault="006E1230" w:rsidP="006E1230">
      <w:pPr>
        <w:pStyle w:val="Standard"/>
        <w:ind w:left="-142"/>
        <w:rPr>
          <w:rFonts w:ascii="Calibri" w:hAnsi="Calibri"/>
          <w:b/>
          <w:sz w:val="22"/>
          <w:szCs w:val="20"/>
        </w:rPr>
      </w:pPr>
    </w:p>
    <w:p w:rsidR="006E1230" w:rsidRDefault="006E1230" w:rsidP="006E1230">
      <w:pPr>
        <w:pStyle w:val="Standard"/>
        <w:tabs>
          <w:tab w:val="left" w:pos="5096"/>
        </w:tabs>
      </w:pPr>
      <w:r>
        <w:rPr>
          <w:rFonts w:ascii="Calibri" w:hAnsi="Calibri"/>
          <w:b/>
          <w:sz w:val="22"/>
          <w:szCs w:val="20"/>
        </w:rPr>
        <w:t>Objet : Procédure contradictoire préalable à la prise d’un arrêté de traitement de l’insalubrité</w:t>
      </w:r>
    </w:p>
    <w:p w:rsidR="006E1230" w:rsidRDefault="006E1230" w:rsidP="006E1230">
      <w:pPr>
        <w:pStyle w:val="Standard"/>
        <w:ind w:left="-142"/>
        <w:rPr>
          <w:rFonts w:ascii="Calibri" w:hAnsi="Calibri"/>
          <w:b/>
          <w:sz w:val="22"/>
          <w:szCs w:val="20"/>
        </w:rPr>
      </w:pPr>
    </w:p>
    <w:p w:rsidR="006E1230" w:rsidRDefault="006E1230" w:rsidP="006E1230">
      <w:pPr>
        <w:pStyle w:val="Standard"/>
        <w:ind w:left="-142"/>
        <w:jc w:val="both"/>
      </w:pPr>
      <w:r>
        <w:rPr>
          <w:sz w:val="22"/>
          <w:szCs w:val="20"/>
        </w:rPr>
        <w:t>Madame, Monsieur,</w:t>
      </w:r>
    </w:p>
    <w:p w:rsidR="006E1230" w:rsidRDefault="006E1230" w:rsidP="006E1230">
      <w:pPr>
        <w:pStyle w:val="Standard"/>
        <w:ind w:left="-142"/>
        <w:jc w:val="both"/>
        <w:rPr>
          <w:rFonts w:ascii="Calibri" w:hAnsi="Calibri"/>
          <w:sz w:val="22"/>
          <w:szCs w:val="20"/>
        </w:rPr>
      </w:pPr>
    </w:p>
    <w:p w:rsidR="006E1230" w:rsidRDefault="006E1230" w:rsidP="006E1230">
      <w:pPr>
        <w:pStyle w:val="Standard"/>
        <w:ind w:left="-142"/>
        <w:jc w:val="both"/>
      </w:pPr>
      <w:r>
        <w:rPr>
          <w:sz w:val="22"/>
          <w:szCs w:val="22"/>
        </w:rPr>
        <w:t>Les services de la délégation départementale de l’agence régionale de santé ou le service communal d’hygiène et de santé de la commune de XXXX ont réalisé une visite le [date de la visite] dans [le type de local/installation/immeuble] situé [localisation précise du local/appartement/partie communes] sis [adresse complète du lieu concerné], dont vous êtes le [propriétaire/titulaire de droits réels immobiliers/syndic</w:t>
      </w:r>
      <w:r>
        <w:t xml:space="preserve"> </w:t>
      </w:r>
      <w:r>
        <w:rPr>
          <w:sz w:val="22"/>
          <w:szCs w:val="22"/>
        </w:rPr>
        <w:t>représentant le syndicat des copropriétaires /bailleur/exploitant/personnes ayant mis à disposition le local/personne qui en a l’usage].</w:t>
      </w:r>
    </w:p>
    <w:p w:rsidR="006E1230" w:rsidRDefault="006E1230" w:rsidP="006E1230">
      <w:pPr>
        <w:pStyle w:val="Standard"/>
        <w:ind w:left="-142"/>
        <w:jc w:val="both"/>
        <w:rPr>
          <w:sz w:val="22"/>
          <w:szCs w:val="22"/>
        </w:rPr>
      </w:pPr>
    </w:p>
    <w:p w:rsidR="006E1230" w:rsidRDefault="006E1230" w:rsidP="006E1230">
      <w:pPr>
        <w:pStyle w:val="Standard"/>
        <w:ind w:left="-142"/>
        <w:jc w:val="both"/>
      </w:pPr>
      <w:r>
        <w:rPr>
          <w:sz w:val="22"/>
          <w:szCs w:val="22"/>
        </w:rPr>
        <w:t>Il ressort de cette visite et du rapport établi en conséquence que :</w:t>
      </w:r>
    </w:p>
    <w:p w:rsidR="006E1230" w:rsidRDefault="006E1230" w:rsidP="006E1230">
      <w:pPr>
        <w:pStyle w:val="Standard"/>
        <w:ind w:left="-142"/>
        <w:jc w:val="both"/>
        <w:rPr>
          <w:rFonts w:ascii="Calibri" w:hAnsi="Calibri"/>
          <w:sz w:val="22"/>
          <w:szCs w:val="20"/>
        </w:rPr>
      </w:pPr>
    </w:p>
    <w:p w:rsidR="006E1230" w:rsidRDefault="006E1230" w:rsidP="006E1230">
      <w:pPr>
        <w:pStyle w:val="Textbody"/>
        <w:numPr>
          <w:ilvl w:val="0"/>
          <w:numId w:val="2"/>
        </w:numPr>
        <w:tabs>
          <w:tab w:val="left" w:pos="1287"/>
        </w:tabs>
        <w:spacing w:after="0"/>
        <w:ind w:left="720" w:right="-45" w:hanging="360"/>
        <w:jc w:val="both"/>
      </w:pPr>
      <w:r>
        <w:rPr>
          <w:sz w:val="22"/>
          <w:szCs w:val="22"/>
        </w:rPr>
        <w:t>Ce [type de local/installation/immeuble] constitue un danger pour la santé ou la sécurité physique des occupants compte tenu des désordres suivants :</w:t>
      </w:r>
    </w:p>
    <w:p w:rsidR="006E1230" w:rsidRDefault="006E1230" w:rsidP="006E1230">
      <w:pPr>
        <w:pStyle w:val="Textbody"/>
        <w:tabs>
          <w:tab w:val="left" w:pos="1287"/>
        </w:tabs>
        <w:spacing w:after="0"/>
        <w:ind w:left="720" w:right="-45"/>
        <w:jc w:val="both"/>
        <w:rPr>
          <w:sz w:val="22"/>
          <w:szCs w:val="22"/>
        </w:rPr>
      </w:pPr>
    </w:p>
    <w:p w:rsidR="006E1230" w:rsidRPr="00EA5E1D" w:rsidRDefault="006E1230" w:rsidP="006E1230">
      <w:pPr>
        <w:pStyle w:val="Paragraphedeliste"/>
        <w:numPr>
          <w:ilvl w:val="1"/>
          <w:numId w:val="1"/>
        </w:numPr>
        <w:ind w:left="1440" w:right="-1" w:hanging="360"/>
        <w:jc w:val="both"/>
        <w:rPr>
          <w:bCs/>
          <w:i/>
          <w:iCs/>
        </w:rPr>
      </w:pPr>
      <w:r>
        <w:rPr>
          <w:b/>
        </w:rPr>
        <w:t>[</w:t>
      </w:r>
      <w:r w:rsidRPr="00EA5E1D">
        <w:rPr>
          <w:bCs/>
          <w:i/>
          <w:iCs/>
        </w:rPr>
        <w:t>Reprendre le résumé des désordres du rapport de visite]</w:t>
      </w:r>
    </w:p>
    <w:p w:rsidR="006E1230" w:rsidRDefault="006E1230" w:rsidP="006E1230">
      <w:pPr>
        <w:pStyle w:val="Paragraphedeliste"/>
        <w:ind w:left="1440" w:right="-1"/>
        <w:jc w:val="both"/>
        <w:rPr>
          <w:b/>
          <w:sz w:val="22"/>
          <w:szCs w:val="22"/>
          <w:u w:val="single"/>
        </w:rPr>
      </w:pPr>
    </w:p>
    <w:p w:rsidR="006E1230" w:rsidRPr="00EA5E1D" w:rsidRDefault="006E1230" w:rsidP="00EA5E1D">
      <w:pPr>
        <w:pStyle w:val="UpperCaseList"/>
        <w:widowControl/>
        <w:numPr>
          <w:ilvl w:val="0"/>
          <w:numId w:val="1"/>
        </w:numPr>
        <w:jc w:val="both"/>
      </w:pPr>
      <w:r>
        <w:rPr>
          <w:sz w:val="22"/>
        </w:rPr>
        <w:t xml:space="preserve">Ce ou ces locaux mis à disposition aux fins d’habitation, présentent un caractère impropre à l'habitation du fait de leur nature ou de leur configuration, </w:t>
      </w:r>
      <w:r>
        <w:rPr>
          <w:sz w:val="22"/>
          <w:szCs w:val="22"/>
        </w:rPr>
        <w:t>constituant un danger pour la santé ou la sécurité physique des occupants, compte tenu des désordres suivants : critères d’impropriété (caves, sous-sols, combles, pièces de hauteur sous plafond insuffisante, pièces de vie dépourvues d’ouverture…)</w:t>
      </w:r>
    </w:p>
    <w:p w:rsidR="00EA5E1D" w:rsidRPr="00EA5E1D" w:rsidRDefault="00EA5E1D" w:rsidP="00EA5E1D">
      <w:pPr>
        <w:pStyle w:val="UpperCaseList"/>
        <w:widowControl/>
        <w:ind w:firstLine="0"/>
        <w:jc w:val="both"/>
      </w:pPr>
    </w:p>
    <w:p w:rsidR="006E1230" w:rsidRDefault="006E1230" w:rsidP="00EA5E1D">
      <w:pPr>
        <w:pStyle w:val="UpperCaseList"/>
        <w:widowControl/>
        <w:numPr>
          <w:ilvl w:val="0"/>
          <w:numId w:val="1"/>
        </w:numPr>
        <w:jc w:val="both"/>
      </w:pPr>
      <w:r w:rsidRPr="00EA5E1D">
        <w:rPr>
          <w:sz w:val="22"/>
          <w:szCs w:val="22"/>
        </w:rPr>
        <w:t>Ce [type de local/installation/immeuble] constitue un danger pour la santé ou la sécurité physique des occupants compte tenu de l’utilisation qui en est faite : ce danger résulte de tel usage [décrire le mésusage constaté],</w:t>
      </w:r>
    </w:p>
    <w:p w:rsidR="006E1230" w:rsidRDefault="006E1230" w:rsidP="00EA5E1D">
      <w:pPr>
        <w:pStyle w:val="UpperCaseList"/>
        <w:widowControl/>
        <w:ind w:left="0"/>
        <w:jc w:val="both"/>
        <w:rPr>
          <w:sz w:val="22"/>
          <w:szCs w:val="22"/>
        </w:rPr>
      </w:pPr>
    </w:p>
    <w:p w:rsidR="006E1230" w:rsidRDefault="006E1230" w:rsidP="00EA5E1D">
      <w:pPr>
        <w:pStyle w:val="UpperCaseList"/>
        <w:widowControl/>
        <w:numPr>
          <w:ilvl w:val="0"/>
          <w:numId w:val="1"/>
        </w:numPr>
        <w:jc w:val="both"/>
      </w:pPr>
      <w:r>
        <w:rPr>
          <w:sz w:val="22"/>
          <w:szCs w:val="22"/>
        </w:rPr>
        <w:t>Ce [type de local/installation/immeuble] constitue un danger pour la santé ou la sécurité physique des occupants compte tenu des conditions manifestes de sur-occupation : en effet, [décrire brièvement la sur-occupation constatée, nombre d’occupants / surface du local]</w:t>
      </w:r>
    </w:p>
    <w:p w:rsidR="006E1230" w:rsidRDefault="006E1230" w:rsidP="00EA5E1D">
      <w:pPr>
        <w:pStyle w:val="Paragraphedeliste"/>
        <w:ind w:hanging="429"/>
        <w:jc w:val="both"/>
        <w:rPr>
          <w:sz w:val="22"/>
          <w:szCs w:val="22"/>
        </w:rPr>
      </w:pPr>
    </w:p>
    <w:p w:rsidR="006E1230" w:rsidRDefault="006E1230" w:rsidP="006E1230">
      <w:pPr>
        <w:pStyle w:val="UpperCaseList"/>
        <w:widowControl/>
        <w:numPr>
          <w:ilvl w:val="0"/>
          <w:numId w:val="1"/>
        </w:numPr>
        <w:jc w:val="both"/>
      </w:pPr>
      <w:r>
        <w:rPr>
          <w:sz w:val="22"/>
          <w:szCs w:val="22"/>
        </w:rPr>
        <w:t>Ce [type de local/installation/immeuble] constitue un danger pour la santé ou la sécurité physique des occupants compte tenu de l’exploitation qui en est faite.</w:t>
      </w:r>
    </w:p>
    <w:p w:rsidR="006E1230" w:rsidRDefault="006E1230" w:rsidP="006E1230">
      <w:pPr>
        <w:pStyle w:val="UpperCaseList"/>
        <w:widowControl/>
        <w:ind w:left="0" w:firstLine="0"/>
        <w:jc w:val="both"/>
        <w:rPr>
          <w:sz w:val="22"/>
          <w:szCs w:val="22"/>
        </w:rPr>
      </w:pPr>
    </w:p>
    <w:p w:rsidR="006E1230" w:rsidRDefault="006E1230" w:rsidP="006E1230">
      <w:pPr>
        <w:pStyle w:val="UpperCaseList"/>
        <w:widowControl/>
        <w:ind w:left="0" w:firstLine="0"/>
        <w:jc w:val="both"/>
      </w:pPr>
      <w:r>
        <w:rPr>
          <w:sz w:val="22"/>
          <w:szCs w:val="22"/>
        </w:rPr>
        <w:t xml:space="preserve">Ce(s) rapport(s)/constat(s) établis par mes services, </w:t>
      </w:r>
      <w:r>
        <w:rPr>
          <w:i/>
          <w:sz w:val="22"/>
          <w:szCs w:val="22"/>
        </w:rPr>
        <w:t>sont joint(s) à la présente lettre ou mis à disposition à la mairie de [commune] ou en préfecture de [département] ou envoyé(s) par mail le XX/XX/XX ou téléchargeable au lien suivant</w:t>
      </w:r>
      <w:proofErr w:type="gramStart"/>
      <w:r>
        <w:rPr>
          <w:i/>
          <w:sz w:val="22"/>
          <w:szCs w:val="22"/>
        </w:rPr>
        <w:t>..</w:t>
      </w:r>
      <w:proofErr w:type="gramEnd"/>
    </w:p>
    <w:p w:rsidR="006E1230" w:rsidRDefault="006E1230" w:rsidP="006E1230">
      <w:pPr>
        <w:pStyle w:val="Textbody"/>
        <w:tabs>
          <w:tab w:val="left" w:pos="567"/>
        </w:tabs>
        <w:ind w:right="-45"/>
        <w:jc w:val="both"/>
      </w:pPr>
    </w:p>
    <w:p w:rsidR="006E1230" w:rsidRDefault="006E1230" w:rsidP="006E1230">
      <w:pPr>
        <w:pStyle w:val="Standard"/>
        <w:ind w:right="-1"/>
        <w:jc w:val="both"/>
      </w:pPr>
      <w:r>
        <w:rPr>
          <w:sz w:val="22"/>
          <w:szCs w:val="22"/>
        </w:rPr>
        <w:t xml:space="preserve">Compte tenu de la nature et de l’importance des désordres constatés constitutifs d’une situation d’insalubrité relevant des articles L. 1331-22 [et </w:t>
      </w:r>
      <w:r>
        <w:rPr>
          <w:i/>
          <w:sz w:val="22"/>
          <w:szCs w:val="22"/>
        </w:rPr>
        <w:t xml:space="preserve">L. 1331-23] </w:t>
      </w:r>
      <w:r>
        <w:rPr>
          <w:sz w:val="22"/>
          <w:szCs w:val="22"/>
        </w:rPr>
        <w:t xml:space="preserve">du code de la santé publique, j’envisage de prendre un arrêté de traitement de l’insalubrité en application du </w:t>
      </w:r>
      <w:r>
        <w:rPr>
          <w:sz w:val="22"/>
          <w:szCs w:val="22"/>
        </w:rPr>
        <w:lastRenderedPageBreak/>
        <w:t>code de la construction et de l’habitation, et notamment de ses articles L. 511-1 à L. 511-18, L. 521-1 à L. 521-4 et R. 511-1 à R. 511-10.</w:t>
      </w:r>
    </w:p>
    <w:p w:rsidR="006E1230" w:rsidRDefault="006E1230" w:rsidP="006E1230">
      <w:pPr>
        <w:pStyle w:val="Standard"/>
        <w:ind w:right="-1"/>
        <w:jc w:val="both"/>
        <w:rPr>
          <w:sz w:val="22"/>
          <w:szCs w:val="22"/>
        </w:rPr>
      </w:pPr>
    </w:p>
    <w:p w:rsidR="006E1230" w:rsidRDefault="006E1230" w:rsidP="006E1230">
      <w:pPr>
        <w:pStyle w:val="Textbody"/>
        <w:tabs>
          <w:tab w:val="left" w:pos="567"/>
        </w:tabs>
        <w:ind w:right="-45"/>
        <w:jc w:val="both"/>
      </w:pPr>
      <w:r>
        <w:rPr>
          <w:sz w:val="22"/>
          <w:szCs w:val="22"/>
        </w:rPr>
        <w:t>Les prescriptions envisagées sont les suivantes (ou, afin de traiter l’insalubrité il est demandé) :</w:t>
      </w:r>
    </w:p>
    <w:p w:rsidR="006E1230" w:rsidRPr="00EA5E1D" w:rsidRDefault="006E1230" w:rsidP="006E1230">
      <w:pPr>
        <w:pStyle w:val="Textbody"/>
        <w:numPr>
          <w:ilvl w:val="0"/>
          <w:numId w:val="1"/>
        </w:numPr>
        <w:tabs>
          <w:tab w:val="left" w:pos="1287"/>
        </w:tabs>
        <w:spacing w:after="0"/>
        <w:ind w:left="720" w:right="-45" w:hanging="360"/>
        <w:jc w:val="both"/>
        <w:rPr>
          <w:i/>
          <w:iCs/>
        </w:rPr>
      </w:pPr>
      <w:r w:rsidRPr="00EA5E1D">
        <w:rPr>
          <w:i/>
          <w:iCs/>
          <w:sz w:val="22"/>
          <w:szCs w:val="22"/>
        </w:rPr>
        <w:t>Réalisation des travaux suivants (ou démolition de tout ou partie de l’immeuble ou de l’installation)</w:t>
      </w:r>
    </w:p>
    <w:p w:rsidR="006E1230" w:rsidRPr="00EA5E1D" w:rsidRDefault="006E1230" w:rsidP="006E1230">
      <w:pPr>
        <w:pStyle w:val="Textbody"/>
        <w:numPr>
          <w:ilvl w:val="0"/>
          <w:numId w:val="1"/>
        </w:numPr>
        <w:tabs>
          <w:tab w:val="left" w:pos="1287"/>
        </w:tabs>
        <w:spacing w:after="0"/>
        <w:ind w:left="720" w:right="-45" w:hanging="360"/>
        <w:jc w:val="both"/>
        <w:rPr>
          <w:i/>
          <w:iCs/>
        </w:rPr>
      </w:pPr>
      <w:r w:rsidRPr="00EA5E1D">
        <w:rPr>
          <w:i/>
          <w:iCs/>
          <w:sz w:val="22"/>
          <w:szCs w:val="22"/>
        </w:rPr>
        <w:t>Mesures d’hébergement temporaire ou relogement définitif</w:t>
      </w:r>
    </w:p>
    <w:p w:rsidR="006E1230" w:rsidRPr="00EA5E1D" w:rsidRDefault="006E1230" w:rsidP="006E1230">
      <w:pPr>
        <w:pStyle w:val="Textbody"/>
        <w:numPr>
          <w:ilvl w:val="0"/>
          <w:numId w:val="1"/>
        </w:numPr>
        <w:tabs>
          <w:tab w:val="left" w:pos="1287"/>
        </w:tabs>
        <w:spacing w:after="0"/>
        <w:ind w:left="720" w:right="-45" w:hanging="360"/>
        <w:jc w:val="both"/>
        <w:rPr>
          <w:i/>
          <w:iCs/>
        </w:rPr>
      </w:pPr>
      <w:r w:rsidRPr="00EA5E1D">
        <w:rPr>
          <w:i/>
          <w:iCs/>
          <w:sz w:val="22"/>
          <w:szCs w:val="22"/>
        </w:rPr>
        <w:t>Cessation de mise à disposition à titre d’habitation</w:t>
      </w:r>
    </w:p>
    <w:p w:rsidR="006E1230" w:rsidRPr="00EA5E1D" w:rsidRDefault="006E1230" w:rsidP="006E1230">
      <w:pPr>
        <w:pStyle w:val="Textbody"/>
        <w:numPr>
          <w:ilvl w:val="0"/>
          <w:numId w:val="1"/>
        </w:numPr>
        <w:tabs>
          <w:tab w:val="left" w:pos="1287"/>
        </w:tabs>
        <w:spacing w:after="0"/>
        <w:ind w:left="720" w:right="-45" w:hanging="360"/>
        <w:jc w:val="both"/>
        <w:rPr>
          <w:i/>
          <w:iCs/>
        </w:rPr>
      </w:pPr>
      <w:r w:rsidRPr="00EA5E1D">
        <w:rPr>
          <w:i/>
          <w:iCs/>
          <w:sz w:val="22"/>
          <w:szCs w:val="22"/>
        </w:rPr>
        <w:t>Empêcher l’accès à l’immeuble ou la démolition de l’immeuble</w:t>
      </w:r>
    </w:p>
    <w:p w:rsidR="006E1230" w:rsidRPr="00EA5E1D" w:rsidRDefault="006E1230" w:rsidP="006E1230">
      <w:pPr>
        <w:pStyle w:val="Textbody"/>
        <w:numPr>
          <w:ilvl w:val="0"/>
          <w:numId w:val="1"/>
        </w:numPr>
        <w:tabs>
          <w:tab w:val="left" w:pos="1287"/>
        </w:tabs>
        <w:spacing w:after="0"/>
        <w:ind w:left="720" w:right="-45" w:hanging="360"/>
        <w:jc w:val="both"/>
        <w:rPr>
          <w:i/>
          <w:iCs/>
        </w:rPr>
      </w:pPr>
      <w:r w:rsidRPr="00EA5E1D">
        <w:rPr>
          <w:i/>
          <w:iCs/>
          <w:sz w:val="22"/>
          <w:szCs w:val="22"/>
        </w:rPr>
        <w:t>Cessation de l’utilisation des lieux à titre temporaire ou définitif</w:t>
      </w:r>
    </w:p>
    <w:p w:rsidR="006E1230" w:rsidRPr="00496226" w:rsidRDefault="006E1230" w:rsidP="006E1230">
      <w:pPr>
        <w:pStyle w:val="Textbody"/>
        <w:numPr>
          <w:ilvl w:val="0"/>
          <w:numId w:val="1"/>
        </w:numPr>
        <w:tabs>
          <w:tab w:val="left" w:pos="1287"/>
        </w:tabs>
        <w:spacing w:after="0"/>
        <w:ind w:left="720" w:right="-45" w:hanging="360"/>
        <w:jc w:val="both"/>
        <w:rPr>
          <w:i/>
          <w:iCs/>
        </w:rPr>
      </w:pPr>
      <w:r w:rsidRPr="00EA5E1D">
        <w:rPr>
          <w:i/>
          <w:iCs/>
          <w:sz w:val="22"/>
          <w:szCs w:val="22"/>
        </w:rPr>
        <w:t>Mise en conformité de l’usage avec la nature ou la destination du lieu </w:t>
      </w:r>
      <w:r w:rsidR="00EA5E1D">
        <w:rPr>
          <w:i/>
          <w:iCs/>
          <w:sz w:val="22"/>
          <w:szCs w:val="22"/>
        </w:rPr>
        <w:t>….</w:t>
      </w:r>
      <w:r w:rsidRPr="00EA5E1D">
        <w:rPr>
          <w:i/>
          <w:iCs/>
          <w:sz w:val="22"/>
          <w:szCs w:val="22"/>
        </w:rPr>
        <w:t xml:space="preserve">  </w:t>
      </w:r>
    </w:p>
    <w:p w:rsidR="00496226" w:rsidRDefault="00496226" w:rsidP="00496226">
      <w:pPr>
        <w:pStyle w:val="Textbody"/>
        <w:tabs>
          <w:tab w:val="left" w:pos="1287"/>
        </w:tabs>
        <w:spacing w:after="0"/>
        <w:ind w:right="-45"/>
        <w:jc w:val="both"/>
        <w:rPr>
          <w:i/>
          <w:iCs/>
          <w:sz w:val="22"/>
          <w:szCs w:val="22"/>
        </w:rPr>
      </w:pPr>
    </w:p>
    <w:p w:rsidR="00496226" w:rsidRPr="00EA5E1D" w:rsidRDefault="00496226" w:rsidP="00496226">
      <w:pPr>
        <w:pStyle w:val="Textbody"/>
        <w:tabs>
          <w:tab w:val="left" w:pos="1287"/>
        </w:tabs>
        <w:spacing w:after="0"/>
        <w:ind w:right="-45"/>
        <w:jc w:val="both"/>
        <w:rPr>
          <w:i/>
          <w:iCs/>
        </w:rPr>
      </w:pPr>
    </w:p>
    <w:p w:rsidR="00496226" w:rsidRPr="00496226" w:rsidRDefault="00496226" w:rsidP="00496226">
      <w:pPr>
        <w:pStyle w:val="Standard"/>
        <w:jc w:val="both"/>
        <w:rPr>
          <w:sz w:val="22"/>
          <w:szCs w:val="22"/>
        </w:rPr>
      </w:pPr>
      <w:r w:rsidRPr="00496226">
        <w:rPr>
          <w:i/>
          <w:sz w:val="22"/>
          <w:szCs w:val="22"/>
          <w:lang w:eastAsia="zh-CN"/>
        </w:rPr>
        <w:t>Si propriétaire bailleur</w:t>
      </w:r>
      <w:r w:rsidRPr="00496226">
        <w:rPr>
          <w:sz w:val="22"/>
          <w:szCs w:val="22"/>
          <w:lang w:eastAsia="zh-CN"/>
        </w:rPr>
        <w:t xml:space="preserve"> - </w:t>
      </w:r>
      <w:r w:rsidRPr="00496226">
        <w:rPr>
          <w:i/>
          <w:iCs/>
          <w:sz w:val="22"/>
          <w:szCs w:val="22"/>
          <w:lang w:eastAsia="zh-CN"/>
        </w:rPr>
        <w:t>ou copropriétaire bailleur</w:t>
      </w:r>
      <w:r w:rsidRPr="00496226">
        <w:rPr>
          <w:sz w:val="22"/>
          <w:szCs w:val="22"/>
          <w:lang w:eastAsia="zh-CN"/>
        </w:rPr>
        <w:t xml:space="preserve"> si </w:t>
      </w:r>
      <w:r w:rsidRPr="00496226">
        <w:rPr>
          <w:i/>
          <w:iCs/>
          <w:sz w:val="22"/>
          <w:szCs w:val="22"/>
          <w:lang w:eastAsia="zh-CN"/>
        </w:rPr>
        <w:t>les désordres concernent les parties communes d’un immeuble en copropriété- :</w:t>
      </w:r>
      <w:r w:rsidRPr="00496226">
        <w:rPr>
          <w:i/>
          <w:iCs/>
          <w:sz w:val="22"/>
          <w:szCs w:val="22"/>
        </w:rPr>
        <w:t xml:space="preserve"> </w:t>
      </w:r>
      <w:r w:rsidRPr="00496226">
        <w:rPr>
          <w:iCs/>
          <w:sz w:val="22"/>
          <w:szCs w:val="22"/>
        </w:rPr>
        <w:t>c</w:t>
      </w:r>
      <w:r w:rsidRPr="00496226">
        <w:rPr>
          <w:sz w:val="22"/>
          <w:szCs w:val="22"/>
          <w:lang w:eastAsia="zh-CN"/>
        </w:rPr>
        <w:t>et arrêté aura également pour conséquence la suspension des loyers d'habitation dus par les locataires à compter du premier jour du mois suivant la notification de l’arrêté et jusqu’au premier jour du mois suivant sa mainlevée</w:t>
      </w:r>
      <w:r w:rsidRPr="00496226">
        <w:rPr>
          <w:i/>
          <w:sz w:val="22"/>
          <w:szCs w:val="22"/>
          <w:lang w:eastAsia="zh-CN"/>
        </w:rPr>
        <w:t>.</w:t>
      </w:r>
    </w:p>
    <w:p w:rsidR="00496226" w:rsidRPr="00496226" w:rsidRDefault="00496226" w:rsidP="00496226">
      <w:pPr>
        <w:spacing w:after="75"/>
        <w:rPr>
          <w:rFonts w:ascii="Arial" w:hAnsi="Arial" w:cs="Arial"/>
          <w:sz w:val="22"/>
          <w:szCs w:val="22"/>
          <w:lang w:eastAsia="zh-CN"/>
        </w:rPr>
      </w:pPr>
    </w:p>
    <w:p w:rsidR="00496226" w:rsidRPr="00496226" w:rsidRDefault="00496226" w:rsidP="00496226">
      <w:pPr>
        <w:spacing w:after="75"/>
        <w:rPr>
          <w:sz w:val="22"/>
          <w:szCs w:val="22"/>
        </w:rPr>
      </w:pPr>
      <w:r w:rsidRPr="00496226">
        <w:rPr>
          <w:rFonts w:ascii="Arial" w:hAnsi="Arial" w:cs="Arial"/>
          <w:b/>
          <w:sz w:val="22"/>
          <w:szCs w:val="22"/>
          <w:lang w:eastAsia="zh-CN"/>
        </w:rPr>
        <w:t>A compter de la réception de la présente lettre</w:t>
      </w:r>
      <w:r w:rsidRPr="00496226">
        <w:rPr>
          <w:rFonts w:ascii="Arial" w:hAnsi="Arial" w:cs="Arial"/>
          <w:sz w:val="22"/>
          <w:szCs w:val="22"/>
          <w:lang w:eastAsia="zh-CN"/>
        </w:rPr>
        <w:t xml:space="preserve">, en application de l'article 15 de la loi </w:t>
      </w:r>
      <w:r w:rsidRPr="00496226">
        <w:rPr>
          <w:rFonts w:ascii="Arial" w:hAnsi="Arial" w:cs="Arial"/>
          <w:kern w:val="3"/>
          <w:sz w:val="22"/>
          <w:szCs w:val="22"/>
        </w:rPr>
        <w:t>n° 89-462 du 6 juillet 1989 tendant à améliorer les rapports locatifs et portant modification de la loi n° 86-1290 du 23 décembre 1986, les baux d'habitation des locataires sont suspendus pour une durée maximale  de 6 mois jusqu'à la notification de l'arrêté de traitement de l'ins</w:t>
      </w:r>
      <w:r>
        <w:rPr>
          <w:rFonts w:ascii="Arial" w:hAnsi="Arial" w:cs="Arial"/>
          <w:kern w:val="3"/>
          <w:sz w:val="22"/>
          <w:szCs w:val="22"/>
        </w:rPr>
        <w:t>alubrité</w:t>
      </w:r>
      <w:r w:rsidRPr="00496226">
        <w:rPr>
          <w:rFonts w:ascii="Arial" w:hAnsi="Arial" w:cs="Arial"/>
          <w:kern w:val="3"/>
          <w:sz w:val="22"/>
          <w:szCs w:val="22"/>
        </w:rPr>
        <w:t xml:space="preserve">, laquelle emportera prolongation de cette suspension des baux </w:t>
      </w:r>
      <w:r w:rsidRPr="00496226">
        <w:rPr>
          <w:rFonts w:ascii="Arial" w:hAnsi="Arial" w:cs="Arial"/>
          <w:sz w:val="22"/>
          <w:szCs w:val="22"/>
          <w:lang w:eastAsia="zh-CN"/>
        </w:rPr>
        <w:t>jusqu’au premier jour du mois suivant la mainlevée</w:t>
      </w:r>
      <w:r w:rsidRPr="00496226">
        <w:rPr>
          <w:rFonts w:ascii="Arial" w:hAnsi="Arial" w:cs="Arial"/>
          <w:kern w:val="3"/>
          <w:sz w:val="22"/>
          <w:szCs w:val="22"/>
        </w:rPr>
        <w:t xml:space="preserve"> de cet arrêté.</w:t>
      </w:r>
    </w:p>
    <w:p w:rsidR="00496226" w:rsidRPr="00496226" w:rsidRDefault="00496226" w:rsidP="00496226">
      <w:pPr>
        <w:pStyle w:val="Standard"/>
        <w:jc w:val="both"/>
        <w:rPr>
          <w:sz w:val="22"/>
          <w:szCs w:val="22"/>
        </w:rPr>
      </w:pPr>
      <w:r w:rsidRPr="00496226">
        <w:rPr>
          <w:sz w:val="22"/>
          <w:szCs w:val="22"/>
          <w:lang w:eastAsia="zh-CN"/>
        </w:rPr>
        <w:t>Cet arrêté pourra, le cas échéant, être assorti d’une interdiction, temporaire ou définitive, d’habiter ou d’utiliser votre bien</w:t>
      </w:r>
      <w:r>
        <w:rPr>
          <w:sz w:val="22"/>
          <w:szCs w:val="22"/>
          <w:lang w:eastAsia="zh-CN"/>
        </w:rPr>
        <w:t xml:space="preserve">, </w:t>
      </w:r>
      <w:r w:rsidRPr="00496226">
        <w:rPr>
          <w:sz w:val="22"/>
          <w:szCs w:val="22"/>
          <w:lang w:eastAsia="zh-CN"/>
        </w:rPr>
        <w:t xml:space="preserve"> ce qui ouvrira l’application du régime de protection des occupants prévu aux articles L.521-1 et suivants du code de la construction et de l’habitation.</w:t>
      </w:r>
    </w:p>
    <w:p w:rsidR="00496226" w:rsidRPr="00496226" w:rsidRDefault="00496226" w:rsidP="00496226">
      <w:pPr>
        <w:pStyle w:val="Standard"/>
        <w:jc w:val="both"/>
        <w:rPr>
          <w:sz w:val="22"/>
          <w:szCs w:val="22"/>
          <w:lang w:eastAsia="zh-CN"/>
        </w:rPr>
      </w:pPr>
    </w:p>
    <w:p w:rsidR="006E1230" w:rsidRDefault="006E1230" w:rsidP="006E1230">
      <w:pPr>
        <w:pStyle w:val="Standard"/>
        <w:jc w:val="both"/>
      </w:pPr>
      <w:r>
        <w:rPr>
          <w:sz w:val="22"/>
          <w:szCs w:val="22"/>
        </w:rPr>
        <w:t>Je tiens également à vous informer que la non-réalisation des mesures prescrites par arrêté de traitement de l’insalubrité peut vous exposer au paiement d’une astreinte calculée dans les conditions prévues à l’article L. 511-15 du code de la construction et de l’habitation.</w:t>
      </w:r>
    </w:p>
    <w:p w:rsidR="006E1230" w:rsidRDefault="006E1230" w:rsidP="006E1230">
      <w:pPr>
        <w:pStyle w:val="Standard"/>
        <w:jc w:val="both"/>
        <w:rPr>
          <w:sz w:val="22"/>
          <w:szCs w:val="22"/>
        </w:rPr>
      </w:pPr>
    </w:p>
    <w:p w:rsidR="006E1230" w:rsidRDefault="006E1230" w:rsidP="006E1230">
      <w:pPr>
        <w:pStyle w:val="Standard"/>
        <w:jc w:val="both"/>
      </w:pPr>
      <w:r>
        <w:rPr>
          <w:sz w:val="22"/>
          <w:szCs w:val="22"/>
        </w:rPr>
        <w:t>En cas de non-réalisation des mesures prescrites, celles-ci pourront être effectuées d’office</w:t>
      </w:r>
      <w:r w:rsidR="00EA5E1D">
        <w:rPr>
          <w:sz w:val="22"/>
          <w:szCs w:val="22"/>
        </w:rPr>
        <w:t>, à votre charge.</w:t>
      </w:r>
    </w:p>
    <w:p w:rsidR="006E1230" w:rsidRDefault="006E1230" w:rsidP="006E1230">
      <w:pPr>
        <w:pStyle w:val="Standard"/>
        <w:jc w:val="both"/>
        <w:rPr>
          <w:sz w:val="22"/>
          <w:szCs w:val="22"/>
        </w:rPr>
      </w:pPr>
    </w:p>
    <w:p w:rsidR="006E1230" w:rsidRDefault="006E1230" w:rsidP="006E1230">
      <w:pPr>
        <w:pStyle w:val="Standard"/>
        <w:jc w:val="both"/>
      </w:pPr>
      <w:r>
        <w:rPr>
          <w:sz w:val="22"/>
          <w:szCs w:val="22"/>
        </w:rPr>
        <w:t>Un tel manquement constitue également une infraction qui pourra être portée à la connaissance du Procureur de la République par transmission d’un procès-verbal et pourrait faire l’objet d’une sanction pénale conformément à l’article L. 511-22 du code de la construction et de l’habitation.</w:t>
      </w:r>
    </w:p>
    <w:p w:rsidR="006E1230" w:rsidRDefault="006E1230" w:rsidP="006E1230">
      <w:pPr>
        <w:pStyle w:val="Textbody"/>
        <w:tabs>
          <w:tab w:val="left" w:pos="567"/>
        </w:tabs>
        <w:ind w:right="-45"/>
        <w:jc w:val="both"/>
        <w:rPr>
          <w:sz w:val="22"/>
          <w:szCs w:val="22"/>
        </w:rPr>
      </w:pPr>
    </w:p>
    <w:p w:rsidR="006E1230" w:rsidRDefault="006E1230" w:rsidP="006E1230">
      <w:pPr>
        <w:pStyle w:val="Textbody"/>
        <w:tabs>
          <w:tab w:val="left" w:pos="567"/>
        </w:tabs>
        <w:ind w:right="-45"/>
        <w:jc w:val="both"/>
      </w:pPr>
      <w:r>
        <w:rPr>
          <w:i/>
          <w:sz w:val="22"/>
          <w:szCs w:val="22"/>
        </w:rPr>
        <w:t>[Si choix de consulter le CODERST :</w:t>
      </w:r>
    </w:p>
    <w:p w:rsidR="006E1230" w:rsidRDefault="006E1230" w:rsidP="006E1230">
      <w:pPr>
        <w:pStyle w:val="Commentaire"/>
        <w:jc w:val="both"/>
      </w:pPr>
      <w:r>
        <w:rPr>
          <w:sz w:val="22"/>
          <w:szCs w:val="22"/>
        </w:rPr>
        <w:t xml:space="preserve">Par ailleurs, vous avez été informé(e) [ou je vous informe] de la tenue du conseil départemental de l’environnement et des risques sanitaires et technologiques, que j’ai souhaité consulter sur cette situation d’insalubrité lors de sa séance du xx/xx/xx </w:t>
      </w:r>
      <w:r>
        <w:rPr>
          <w:i/>
          <w:sz w:val="22"/>
          <w:szCs w:val="22"/>
        </w:rPr>
        <w:t>(horaire et lieu de réunion à préciser</w:t>
      </w:r>
      <w:r>
        <w:rPr>
          <w:sz w:val="22"/>
          <w:szCs w:val="22"/>
        </w:rPr>
        <w:t>). En application de l’article R. 1416-3 du code de la santé publique, vous pouvez demander à y être entendu.]</w:t>
      </w:r>
    </w:p>
    <w:p w:rsidR="006E1230" w:rsidRDefault="006E1230" w:rsidP="006E1230">
      <w:pPr>
        <w:pStyle w:val="Textbody"/>
        <w:tabs>
          <w:tab w:val="left" w:pos="567"/>
        </w:tabs>
        <w:ind w:right="-45"/>
        <w:jc w:val="both"/>
        <w:rPr>
          <w:sz w:val="22"/>
          <w:szCs w:val="22"/>
        </w:rPr>
      </w:pPr>
    </w:p>
    <w:p w:rsidR="006E1230" w:rsidRDefault="006E1230" w:rsidP="006E1230">
      <w:pPr>
        <w:pStyle w:val="Textbody"/>
        <w:tabs>
          <w:tab w:val="left" w:pos="567"/>
        </w:tabs>
        <w:ind w:right="-45"/>
        <w:jc w:val="both"/>
      </w:pPr>
      <w:r>
        <w:rPr>
          <w:sz w:val="22"/>
          <w:szCs w:val="22"/>
        </w:rPr>
        <w:t xml:space="preserve">Dans le cadre de la procédure contradictoire préalable, vous avez la possibilité d’adresser, dans un délai de XX jours, (15 jours 1 mois/ /2 mois en cas de copropriété) à compter de la notification/réception du présent courrier) vos observations et toutes les informations que </w:t>
      </w:r>
      <w:r>
        <w:rPr>
          <w:sz w:val="22"/>
          <w:szCs w:val="22"/>
        </w:rPr>
        <w:lastRenderedPageBreak/>
        <w:t>vous jugerez utiles à mes services concernant l’engagement de cette procédure de traitement de l’insalubrité.</w:t>
      </w:r>
    </w:p>
    <w:p w:rsidR="006E1230" w:rsidRDefault="006E1230" w:rsidP="006E1230">
      <w:pPr>
        <w:pStyle w:val="Textbody"/>
        <w:tabs>
          <w:tab w:val="left" w:pos="567"/>
        </w:tabs>
        <w:ind w:right="-45"/>
        <w:jc w:val="both"/>
      </w:pPr>
      <w:r>
        <w:rPr>
          <w:i/>
          <w:sz w:val="22"/>
          <w:szCs w:val="22"/>
        </w:rPr>
        <w:t>[</w:t>
      </w:r>
      <w:proofErr w:type="gramStart"/>
      <w:r>
        <w:rPr>
          <w:i/>
          <w:sz w:val="22"/>
          <w:szCs w:val="22"/>
        </w:rPr>
        <w:t>si</w:t>
      </w:r>
      <w:proofErr w:type="gramEnd"/>
      <w:r>
        <w:rPr>
          <w:i/>
          <w:sz w:val="22"/>
          <w:szCs w:val="22"/>
        </w:rPr>
        <w:t xml:space="preserve"> courrier adressé au syndic représentant le syndicat des copropriétaires]</w:t>
      </w:r>
    </w:p>
    <w:p w:rsidR="006E1230" w:rsidRDefault="006E1230" w:rsidP="006E1230">
      <w:pPr>
        <w:pStyle w:val="Textbody"/>
        <w:tabs>
          <w:tab w:val="left" w:pos="567"/>
        </w:tabs>
        <w:ind w:right="-45"/>
        <w:jc w:val="both"/>
      </w:pPr>
      <w:r>
        <w:rPr>
          <w:sz w:val="22"/>
          <w:szCs w:val="22"/>
        </w:rPr>
        <w:t>Enfin, je vous rappelle qu’en application de l’article L. 511-10 du code de la construction et de l’habitation, en votre qualité de syndic, vous êtes tenu de transmettre immédiatement ce courrier à l’ensemble des copropriétaires.</w:t>
      </w:r>
    </w:p>
    <w:p w:rsidR="006E1230" w:rsidRDefault="006E1230" w:rsidP="006E1230">
      <w:pPr>
        <w:pStyle w:val="Textbody"/>
        <w:tabs>
          <w:tab w:val="left" w:pos="567"/>
        </w:tabs>
        <w:ind w:right="-45"/>
        <w:jc w:val="both"/>
      </w:pPr>
      <w:r>
        <w:rPr>
          <w:sz w:val="22"/>
          <w:szCs w:val="22"/>
        </w:rPr>
        <w:t>Mes services sont à votre disposition pour tout renseignement complémentaire.</w:t>
      </w:r>
    </w:p>
    <w:p w:rsidR="006E1230" w:rsidRDefault="006E1230" w:rsidP="006E1230">
      <w:pPr>
        <w:pStyle w:val="Textbody"/>
        <w:tabs>
          <w:tab w:val="left" w:pos="567"/>
        </w:tabs>
        <w:ind w:right="-45"/>
        <w:jc w:val="both"/>
      </w:pPr>
      <w:r>
        <w:rPr>
          <w:spacing w:val="-3"/>
          <w:sz w:val="22"/>
          <w:szCs w:val="22"/>
        </w:rPr>
        <w:t>Je vous prie de bien vouloir agréer, Monsieur, Madame, l'expression de mes sentiments les meilleurs.</w:t>
      </w:r>
    </w:p>
    <w:p w:rsidR="006E1230" w:rsidRDefault="006E1230" w:rsidP="006E1230">
      <w:pPr>
        <w:pStyle w:val="Standard"/>
        <w:tabs>
          <w:tab w:val="left" w:pos="10483"/>
        </w:tabs>
        <w:ind w:left="5387" w:right="-473"/>
      </w:pPr>
      <w:r>
        <w:rPr>
          <w:sz w:val="22"/>
          <w:szCs w:val="22"/>
        </w:rPr>
        <w:tab/>
      </w:r>
    </w:p>
    <w:p w:rsidR="006E1230" w:rsidRDefault="006E1230" w:rsidP="006E1230">
      <w:pPr>
        <w:pStyle w:val="Standard"/>
        <w:tabs>
          <w:tab w:val="left" w:pos="10483"/>
        </w:tabs>
        <w:ind w:left="5387" w:right="-473"/>
        <w:rPr>
          <w:sz w:val="22"/>
          <w:szCs w:val="22"/>
        </w:rPr>
      </w:pPr>
      <w:r>
        <w:rPr>
          <w:sz w:val="22"/>
          <w:szCs w:val="22"/>
        </w:rPr>
        <w:t>P/le préfet,</w:t>
      </w:r>
    </w:p>
    <w:p w:rsidR="004010C5" w:rsidRDefault="004010C5" w:rsidP="006E1230">
      <w:pPr>
        <w:pStyle w:val="Standard"/>
        <w:tabs>
          <w:tab w:val="left" w:pos="10483"/>
        </w:tabs>
        <w:ind w:left="5387" w:right="-473"/>
      </w:pPr>
    </w:p>
    <w:p w:rsidR="006E1230" w:rsidRDefault="006E1230" w:rsidP="006E1230">
      <w:pPr>
        <w:pStyle w:val="Standard"/>
        <w:tabs>
          <w:tab w:val="left" w:pos="10483"/>
        </w:tabs>
        <w:ind w:left="5387" w:right="-473"/>
      </w:pPr>
      <w:r>
        <w:rPr>
          <w:sz w:val="22"/>
          <w:szCs w:val="22"/>
        </w:rPr>
        <w:t>Responsable service en DD/ARS</w:t>
      </w:r>
    </w:p>
    <w:p w:rsidR="006E1230" w:rsidRDefault="006E1230" w:rsidP="006E1230">
      <w:pPr>
        <w:pStyle w:val="Standard"/>
        <w:tabs>
          <w:tab w:val="left" w:pos="10483"/>
        </w:tabs>
        <w:ind w:left="5387" w:right="-473"/>
        <w:rPr>
          <w:sz w:val="22"/>
          <w:szCs w:val="22"/>
        </w:rPr>
      </w:pPr>
    </w:p>
    <w:p w:rsidR="006E1230" w:rsidRDefault="006E1230" w:rsidP="006E1230">
      <w:pPr>
        <w:pStyle w:val="Standard"/>
        <w:tabs>
          <w:tab w:val="left" w:pos="10483"/>
        </w:tabs>
        <w:ind w:left="5387" w:right="-473"/>
        <w:rPr>
          <w:sz w:val="22"/>
          <w:szCs w:val="22"/>
        </w:rPr>
      </w:pPr>
    </w:p>
    <w:p w:rsidR="00520D03" w:rsidRDefault="00520D03"/>
    <w:sectPr w:rsidR="00520D03" w:rsidSect="00520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787" w:rsidRDefault="00217787" w:rsidP="00496226">
      <w:r>
        <w:separator/>
      </w:r>
    </w:p>
  </w:endnote>
  <w:endnote w:type="continuationSeparator" w:id="0">
    <w:p w:rsidR="00217787" w:rsidRDefault="00217787" w:rsidP="00496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787" w:rsidRDefault="00217787" w:rsidP="00496226">
      <w:r>
        <w:separator/>
      </w:r>
    </w:p>
  </w:footnote>
  <w:footnote w:type="continuationSeparator" w:id="0">
    <w:p w:rsidR="00217787" w:rsidRDefault="00217787" w:rsidP="004962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2305E"/>
    <w:multiLevelType w:val="multilevel"/>
    <w:tmpl w:val="A4862D7E"/>
    <w:styleLink w:val="WWNum14"/>
    <w:lvl w:ilvl="0">
      <w:numFmt w:val="bullet"/>
      <w:lvlText w:val="-"/>
      <w:lvlJc w:val="left"/>
      <w:rPr>
        <w:rFonts w:ascii="Arial" w:eastAsia="Times New Roman" w:hAnsi="Arial" w:cs="Arial"/>
        <w:sz w:val="22"/>
      </w:rPr>
    </w:lvl>
    <w:lvl w:ilvl="1">
      <w:numFmt w:val="bullet"/>
      <w:lvlText w:val="o"/>
      <w:lvlJc w:val="left"/>
      <w:rPr>
        <w:rFonts w:ascii="Courier New" w:hAnsi="Courier New" w:cs="Courier New"/>
        <w:b/>
        <w:sz w:val="22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230"/>
    <w:rsid w:val="001A1375"/>
    <w:rsid w:val="00217787"/>
    <w:rsid w:val="004010C5"/>
    <w:rsid w:val="00496226"/>
    <w:rsid w:val="00520D03"/>
    <w:rsid w:val="006E1230"/>
    <w:rsid w:val="009418C4"/>
    <w:rsid w:val="00C01C61"/>
    <w:rsid w:val="00D50885"/>
    <w:rsid w:val="00D77047"/>
    <w:rsid w:val="00EA5E1D"/>
    <w:rsid w:val="00F6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E123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4"/>
      <w:lang w:eastAsia="fr-FR"/>
    </w:rPr>
  </w:style>
  <w:style w:type="paragraph" w:customStyle="1" w:styleId="Textbody">
    <w:name w:val="Text body"/>
    <w:basedOn w:val="Standard"/>
    <w:rsid w:val="006E1230"/>
    <w:pPr>
      <w:spacing w:after="120"/>
    </w:pPr>
  </w:style>
  <w:style w:type="paragraph" w:styleId="Paragraphedeliste">
    <w:name w:val="List Paragraph"/>
    <w:basedOn w:val="Standard"/>
    <w:rsid w:val="006E1230"/>
    <w:pPr>
      <w:ind w:left="720"/>
    </w:pPr>
  </w:style>
  <w:style w:type="paragraph" w:styleId="Commentaire">
    <w:name w:val="annotation text"/>
    <w:basedOn w:val="Standard"/>
    <w:link w:val="CommentaireCar"/>
    <w:rsid w:val="006E1230"/>
    <w:rPr>
      <w:szCs w:val="20"/>
    </w:rPr>
  </w:style>
  <w:style w:type="character" w:customStyle="1" w:styleId="CommentaireCar">
    <w:name w:val="Commentaire Car"/>
    <w:basedOn w:val="Policepardfaut"/>
    <w:link w:val="Commentaire"/>
    <w:rsid w:val="006E1230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UpperCaseList">
    <w:name w:val="Upper Case List"/>
    <w:basedOn w:val="Standard"/>
    <w:rsid w:val="006E1230"/>
    <w:pPr>
      <w:widowControl w:val="0"/>
      <w:ind w:left="720" w:hanging="429"/>
    </w:pPr>
    <w:rPr>
      <w:rFonts w:eastAsia="F"/>
      <w:sz w:val="24"/>
    </w:rPr>
  </w:style>
  <w:style w:type="numbering" w:customStyle="1" w:styleId="WWNum14">
    <w:name w:val="WWNum14"/>
    <w:basedOn w:val="Aucuneliste"/>
    <w:rsid w:val="006E1230"/>
    <w:pPr>
      <w:numPr>
        <w:numId w:val="1"/>
      </w:numPr>
    </w:pPr>
  </w:style>
  <w:style w:type="paragraph" w:styleId="Notedebasdepage">
    <w:name w:val="footnote text"/>
    <w:basedOn w:val="Normal"/>
    <w:link w:val="NotedebasdepageCar"/>
    <w:rsid w:val="00496226"/>
    <w:rPr>
      <w:rFonts w:ascii="Calibri" w:eastAsia="Calibri" w:hAnsi="Calibri" w:cs="F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496226"/>
    <w:rPr>
      <w:rFonts w:ascii="Calibri" w:eastAsia="Calibri" w:hAnsi="Calibri" w:cs="F"/>
      <w:sz w:val="20"/>
      <w:szCs w:val="20"/>
    </w:rPr>
  </w:style>
  <w:style w:type="character" w:styleId="Appelnotedebasdep">
    <w:name w:val="footnote reference"/>
    <w:basedOn w:val="Policepardfaut"/>
    <w:rsid w:val="00496226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bouche</dc:creator>
  <cp:lastModifiedBy>nancy bouche</cp:lastModifiedBy>
  <cp:revision>2</cp:revision>
  <dcterms:created xsi:type="dcterms:W3CDTF">2022-04-26T10:12:00Z</dcterms:created>
  <dcterms:modified xsi:type="dcterms:W3CDTF">2022-04-26T10:12:00Z</dcterms:modified>
</cp:coreProperties>
</file>