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C7" w:rsidRPr="001E4CC4" w:rsidRDefault="00D52CC7" w:rsidP="00D52CC7">
      <w:pPr>
        <w:pStyle w:val="Standarduser"/>
        <w:jc w:val="center"/>
        <w:rPr>
          <w:rFonts w:ascii="Arial" w:hAnsi="Arial" w:cs="Arial"/>
          <w:b/>
          <w:sz w:val="22"/>
          <w:szCs w:val="22"/>
        </w:rPr>
      </w:pPr>
      <w:r w:rsidRPr="001E4CC4">
        <w:rPr>
          <w:rFonts w:ascii="Arial" w:hAnsi="Arial" w:cs="Arial"/>
          <w:b/>
          <w:sz w:val="22"/>
          <w:szCs w:val="22"/>
        </w:rPr>
        <w:t>MODELE ARRÉTÉ DE MISE EN SECURITE – PROCEDURE URGENTE</w:t>
      </w:r>
    </w:p>
    <w:p w:rsidR="001E4CC4" w:rsidRDefault="00237FF1" w:rsidP="00D52CC7">
      <w:pPr>
        <w:pStyle w:val="Standarduser"/>
        <w:jc w:val="center"/>
        <w:rPr>
          <w:rFonts w:ascii="Arial" w:eastAsia="Times New Roman" w:hAnsi="Arial" w:cs="Arial"/>
          <w:b/>
          <w:bCs/>
          <w:sz w:val="22"/>
          <w:szCs w:val="22"/>
          <w:lang w:eastAsia="fr-FR"/>
        </w:rPr>
      </w:pPr>
      <w:r w:rsidRPr="001E4CC4">
        <w:rPr>
          <w:rFonts w:ascii="Arial" w:eastAsia="Times New Roman" w:hAnsi="Arial" w:cs="Arial"/>
          <w:b/>
          <w:bCs/>
          <w:sz w:val="22"/>
          <w:szCs w:val="22"/>
          <w:lang w:eastAsia="fr-FR"/>
        </w:rPr>
        <w:t xml:space="preserve">Relative au fonctionnement défectueux ou au défaut d'entretien des équipements communs d'un immeuble collectif à usage principal d'habitation, lorsqu'il est de nature à créer des risques sérieux pour la sécurité des occupants ou des tiers ou à compromettre gravement leurs conditions d'habitation ou d'utilisation </w:t>
      </w:r>
    </w:p>
    <w:p w:rsidR="00D52CC7" w:rsidRPr="001E4CC4" w:rsidRDefault="00237FF1" w:rsidP="00D52CC7">
      <w:pPr>
        <w:pStyle w:val="Standarduser"/>
        <w:jc w:val="center"/>
        <w:rPr>
          <w:rFonts w:ascii="Arial" w:hAnsi="Arial" w:cs="Arial"/>
          <w:b/>
          <w:bCs/>
          <w:sz w:val="22"/>
          <w:szCs w:val="22"/>
        </w:rPr>
      </w:pPr>
      <w:r w:rsidRPr="001E4CC4">
        <w:rPr>
          <w:rFonts w:ascii="Arial" w:eastAsia="Times New Roman" w:hAnsi="Arial" w:cs="Arial"/>
          <w:b/>
          <w:bCs/>
          <w:sz w:val="22"/>
          <w:szCs w:val="22"/>
          <w:lang w:eastAsia="fr-FR"/>
        </w:rPr>
        <w:t>(</w:t>
      </w:r>
      <w:r w:rsidR="00CE2C76" w:rsidRPr="001E4CC4">
        <w:rPr>
          <w:rFonts w:ascii="Arial" w:eastAsia="Times New Roman" w:hAnsi="Arial" w:cs="Arial"/>
          <w:b/>
          <w:bCs/>
          <w:sz w:val="22"/>
          <w:szCs w:val="22"/>
          <w:lang w:eastAsia="fr-FR"/>
        </w:rPr>
        <w:t>Application</w:t>
      </w:r>
      <w:r w:rsidRPr="001E4CC4">
        <w:rPr>
          <w:rFonts w:ascii="Arial" w:eastAsia="Times New Roman" w:hAnsi="Arial" w:cs="Arial"/>
          <w:b/>
          <w:bCs/>
          <w:sz w:val="22"/>
          <w:szCs w:val="22"/>
          <w:lang w:eastAsia="fr-FR"/>
        </w:rPr>
        <w:t xml:space="preserve"> </w:t>
      </w:r>
      <w:r w:rsidRPr="001E4CC4">
        <w:rPr>
          <w:rFonts w:ascii="Arial" w:hAnsi="Arial" w:cs="Arial"/>
          <w:b/>
          <w:bCs/>
          <w:sz w:val="22"/>
          <w:szCs w:val="22"/>
        </w:rPr>
        <w:t>du  2°) de l’article L511-2 du CCH)</w:t>
      </w:r>
    </w:p>
    <w:p w:rsidR="001E4CC4" w:rsidRDefault="001E4CC4" w:rsidP="00D52CC7">
      <w:pPr>
        <w:pStyle w:val="Standarduser"/>
        <w:rPr>
          <w:rFonts w:ascii="Arial" w:hAnsi="Arial" w:cs="Arial"/>
          <w:sz w:val="22"/>
          <w:szCs w:val="22"/>
        </w:rPr>
      </w:pPr>
    </w:p>
    <w:p w:rsidR="00D52CC7" w:rsidRPr="001E4CC4" w:rsidRDefault="00D52CC7" w:rsidP="00D52CC7">
      <w:pPr>
        <w:pStyle w:val="Standarduser"/>
        <w:rPr>
          <w:rFonts w:ascii="Arial" w:hAnsi="Arial" w:cs="Arial"/>
          <w:sz w:val="22"/>
          <w:szCs w:val="22"/>
        </w:rPr>
      </w:pPr>
      <w:r w:rsidRPr="001E4CC4">
        <w:rPr>
          <w:rFonts w:ascii="Arial" w:hAnsi="Arial" w:cs="Arial"/>
          <w:sz w:val="22"/>
          <w:szCs w:val="22"/>
        </w:rPr>
        <w:t>Le Maire/Président d’EPCI de ***</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Vu le code de la construction et de l’habitation, notamment les articles L 511-19 à L 511-22, L.521-1 à L.521-4 et les articles R.511-1 à R.511-13 ;</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Vu le code général des collectivités territoriales, notamment les articles L.2131-1, L.2212-2, L.2212-4 et L.2215-1 ;</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Vu le code de justice administrative, notamment les articles R. 531-1, R. 531-2 et R. 556-1 </w:t>
      </w:r>
      <w:r w:rsidRPr="001E4CC4">
        <w:rPr>
          <w:rFonts w:ascii="Arial" w:hAnsi="Arial" w:cs="Arial"/>
          <w:i/>
          <w:iCs/>
          <w:sz w:val="22"/>
          <w:szCs w:val="22"/>
        </w:rPr>
        <w:t>[uniquement en cas de demande de nomination d’un expert par le tribunal administratif]</w:t>
      </w:r>
      <w:r w:rsidRPr="001E4CC4">
        <w:rPr>
          <w:rFonts w:ascii="Arial" w:hAnsi="Arial" w:cs="Arial"/>
          <w:sz w:val="22"/>
          <w:szCs w:val="22"/>
        </w:rPr>
        <w:t> ;</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VU [le rapport dressé par M.***, expert, désigné par ordonnance de M. le président du tribunal administratif de *** en date du ***] </w:t>
      </w:r>
      <w:r w:rsidRPr="001E4CC4">
        <w:rPr>
          <w:rFonts w:ascii="Arial" w:hAnsi="Arial" w:cs="Arial"/>
          <w:b/>
          <w:sz w:val="22"/>
          <w:szCs w:val="22"/>
        </w:rPr>
        <w:t>ou</w:t>
      </w:r>
      <w:r w:rsidRPr="001E4CC4">
        <w:rPr>
          <w:rFonts w:ascii="Arial" w:hAnsi="Arial" w:cs="Arial"/>
          <w:sz w:val="22"/>
          <w:szCs w:val="22"/>
        </w:rPr>
        <w:t xml:space="preserve"> [vu le rapport des services municipaux ou intercommunaux en date du ***], </w:t>
      </w:r>
      <w:r w:rsidRPr="001E4CC4">
        <w:rPr>
          <w:rFonts w:ascii="Arial" w:hAnsi="Arial" w:cs="Arial"/>
          <w:b/>
          <w:sz w:val="22"/>
          <w:szCs w:val="22"/>
        </w:rPr>
        <w:t>ou</w:t>
      </w:r>
      <w:r w:rsidRPr="001E4CC4">
        <w:rPr>
          <w:rFonts w:ascii="Arial" w:hAnsi="Arial" w:cs="Arial"/>
          <w:sz w:val="22"/>
          <w:szCs w:val="22"/>
        </w:rPr>
        <w:t xml:space="preserve"> [tout autre rapport mettant en évidence </w:t>
      </w:r>
      <w:r w:rsidR="00237FF1" w:rsidRPr="001E4CC4">
        <w:rPr>
          <w:rFonts w:ascii="Arial" w:hAnsi="Arial" w:cs="Arial"/>
          <w:sz w:val="22"/>
          <w:szCs w:val="22"/>
        </w:rPr>
        <w:t>la gravité de l’état  de ou des équipements communs</w:t>
      </w:r>
      <w:r w:rsidR="007B23CF">
        <w:rPr>
          <w:rStyle w:val="Appelnotedebasdep"/>
          <w:rFonts w:ascii="Arial" w:hAnsi="Arial" w:cs="Arial"/>
          <w:sz w:val="22"/>
          <w:szCs w:val="22"/>
        </w:rPr>
        <w:footnoteReference w:id="1"/>
      </w:r>
      <w:r w:rsidR="00237FF1" w:rsidRPr="001E4CC4">
        <w:rPr>
          <w:rFonts w:ascii="Arial" w:hAnsi="Arial" w:cs="Arial"/>
          <w:sz w:val="22"/>
          <w:szCs w:val="22"/>
        </w:rPr>
        <w:t xml:space="preserve"> </w:t>
      </w:r>
      <w:r w:rsidR="00237FF1" w:rsidRPr="001E4CC4">
        <w:rPr>
          <w:rFonts w:ascii="Arial" w:hAnsi="Arial" w:cs="Arial"/>
          <w:i/>
          <w:iCs/>
          <w:sz w:val="22"/>
          <w:szCs w:val="22"/>
        </w:rPr>
        <w:t>(à préciser en application de l’article R 511 -1 du CCH</w:t>
      </w:r>
      <w:r w:rsidR="00237FF1" w:rsidRPr="001E4CC4">
        <w:rPr>
          <w:rFonts w:ascii="Arial" w:hAnsi="Arial" w:cs="Arial"/>
          <w:sz w:val="22"/>
          <w:szCs w:val="22"/>
        </w:rPr>
        <w:t xml:space="preserve"> ) le </w:t>
      </w:r>
      <w:r w:rsidRPr="001E4CC4">
        <w:rPr>
          <w:rFonts w:ascii="Arial" w:hAnsi="Arial" w:cs="Arial"/>
          <w:sz w:val="22"/>
          <w:szCs w:val="22"/>
        </w:rPr>
        <w:t>danger</w:t>
      </w:r>
      <w:r w:rsidR="00237FF1" w:rsidRPr="001E4CC4">
        <w:rPr>
          <w:rFonts w:ascii="Arial" w:hAnsi="Arial" w:cs="Arial"/>
          <w:sz w:val="22"/>
          <w:szCs w:val="22"/>
        </w:rPr>
        <w:t xml:space="preserve"> </w:t>
      </w:r>
      <w:r w:rsidRPr="001E4CC4">
        <w:rPr>
          <w:rFonts w:ascii="Arial" w:hAnsi="Arial" w:cs="Arial"/>
          <w:sz w:val="22"/>
          <w:szCs w:val="22"/>
        </w:rPr>
        <w:t xml:space="preserve">manifeste pour la sécurité publique </w:t>
      </w:r>
      <w:r w:rsidR="00237FF1" w:rsidRPr="001E4CC4">
        <w:rPr>
          <w:rFonts w:ascii="Arial" w:hAnsi="Arial" w:cs="Arial"/>
          <w:sz w:val="22"/>
          <w:szCs w:val="22"/>
        </w:rPr>
        <w:t>des occupants ou utilisateurs</w:t>
      </w:r>
      <w:r w:rsidR="00C97254">
        <w:rPr>
          <w:rFonts w:ascii="Arial" w:hAnsi="Arial" w:cs="Arial"/>
          <w:sz w:val="22"/>
          <w:szCs w:val="22"/>
        </w:rPr>
        <w:t xml:space="preserve">, </w:t>
      </w:r>
      <w:r w:rsidR="00C97254" w:rsidRPr="00C97254">
        <w:rPr>
          <w:rFonts w:ascii="Arial" w:hAnsi="Arial" w:cs="Arial"/>
          <w:i/>
          <w:sz w:val="22"/>
          <w:szCs w:val="22"/>
        </w:rPr>
        <w:t>où</w:t>
      </w:r>
      <w:r w:rsidR="00C97254">
        <w:rPr>
          <w:rFonts w:ascii="Arial" w:hAnsi="Arial" w:cs="Arial"/>
          <w:sz w:val="22"/>
          <w:szCs w:val="22"/>
        </w:rPr>
        <w:t xml:space="preserve"> </w:t>
      </w:r>
      <w:r w:rsidR="00C97254" w:rsidRPr="00C97254">
        <w:rPr>
          <w:rFonts w:ascii="Arial" w:hAnsi="Arial" w:cs="Arial"/>
          <w:i/>
          <w:sz w:val="22"/>
          <w:szCs w:val="22"/>
        </w:rPr>
        <w:t>(selon le cas</w:t>
      </w:r>
      <w:r w:rsidR="00C97254">
        <w:rPr>
          <w:rFonts w:ascii="Arial" w:hAnsi="Arial" w:cs="Arial"/>
          <w:sz w:val="22"/>
          <w:szCs w:val="22"/>
        </w:rPr>
        <w:t xml:space="preserve">) </w:t>
      </w:r>
      <w:r w:rsidR="00C97254" w:rsidRPr="00C97254">
        <w:rPr>
          <w:rFonts w:ascii="Arial" w:hAnsi="Arial" w:cs="Arial"/>
          <w:i/>
          <w:sz w:val="22"/>
          <w:szCs w:val="22"/>
        </w:rPr>
        <w:t>mettant gravement en cause leurs conditions d’habitation</w:t>
      </w:r>
      <w:r w:rsidR="00C97254">
        <w:rPr>
          <w:rFonts w:ascii="Arial" w:hAnsi="Arial" w:cs="Arial"/>
          <w:sz w:val="22"/>
          <w:szCs w:val="22"/>
        </w:rPr>
        <w:t xml:space="preserve">, </w:t>
      </w:r>
      <w:r w:rsidR="00237FF1" w:rsidRPr="001E4CC4">
        <w:rPr>
          <w:rFonts w:ascii="Arial" w:hAnsi="Arial" w:cs="Arial"/>
          <w:sz w:val="22"/>
          <w:szCs w:val="22"/>
        </w:rPr>
        <w:t xml:space="preserve"> et </w:t>
      </w:r>
      <w:r w:rsidRPr="001E4CC4">
        <w:rPr>
          <w:rFonts w:ascii="Arial" w:hAnsi="Arial" w:cs="Arial"/>
          <w:sz w:val="22"/>
          <w:szCs w:val="22"/>
        </w:rPr>
        <w:t>réalisé sur place par *** le *** ] concluant à l’urgence de la situation et à la nécessité d’appliquer la procédure prévue à l’article L. 511-19 du code de la construction et de l’habitation ;</w:t>
      </w:r>
    </w:p>
    <w:p w:rsidR="00D52CC7" w:rsidRPr="001E4CC4" w:rsidRDefault="00D52CC7" w:rsidP="00D52CC7">
      <w:pPr>
        <w:pStyle w:val="NormalWeb"/>
        <w:wordWrap w:val="0"/>
        <w:overflowPunct w:val="0"/>
        <w:spacing w:before="0" w:after="240"/>
        <w:jc w:val="both"/>
        <w:rPr>
          <w:rFonts w:ascii="Arial" w:hAnsi="Arial" w:cs="Arial"/>
          <w:sz w:val="22"/>
          <w:szCs w:val="22"/>
        </w:rPr>
      </w:pPr>
      <w:r w:rsidRPr="001E4CC4">
        <w:rPr>
          <w:rFonts w:ascii="Arial" w:eastAsia="MS Gothic" w:hAnsi="Arial" w:cs="Arial"/>
          <w:b/>
          <w:sz w:val="22"/>
          <w:szCs w:val="22"/>
        </w:rPr>
        <w:t xml:space="preserve">CONSIDERANT </w:t>
      </w:r>
      <w:r w:rsidRPr="001E4CC4">
        <w:rPr>
          <w:rFonts w:ascii="Arial" w:eastAsia="MS Gothic" w:hAnsi="Arial" w:cs="Arial"/>
          <w:sz w:val="22"/>
          <w:szCs w:val="22"/>
        </w:rPr>
        <w:t>qu’il ressort du rapport susvisé que (</w:t>
      </w:r>
      <w:r w:rsidRPr="001E4CC4">
        <w:rPr>
          <w:rFonts w:ascii="Arial" w:eastAsia="MS Gothic" w:hAnsi="Arial" w:cs="Arial"/>
          <w:i/>
          <w:iCs/>
          <w:sz w:val="22"/>
          <w:szCs w:val="22"/>
        </w:rPr>
        <w:t>désordres constatés</w:t>
      </w:r>
      <w:r w:rsidRPr="001E4CC4">
        <w:rPr>
          <w:rFonts w:ascii="Arial" w:eastAsia="MS Gothic" w:hAnsi="Arial" w:cs="Arial"/>
          <w:sz w:val="22"/>
          <w:szCs w:val="22"/>
        </w:rPr>
        <w:t>) ;</w:t>
      </w:r>
    </w:p>
    <w:p w:rsidR="00D52CC7" w:rsidRPr="001E4CC4" w:rsidRDefault="00D52CC7" w:rsidP="00D52CC7">
      <w:pPr>
        <w:pStyle w:val="NormalWeb"/>
        <w:wordWrap w:val="0"/>
        <w:overflowPunct w:val="0"/>
        <w:spacing w:before="0" w:after="240"/>
        <w:jc w:val="both"/>
        <w:rPr>
          <w:rFonts w:ascii="Arial" w:hAnsi="Arial" w:cs="Arial"/>
          <w:sz w:val="22"/>
          <w:szCs w:val="22"/>
        </w:rPr>
      </w:pPr>
      <w:r w:rsidRPr="001E4CC4">
        <w:rPr>
          <w:rFonts w:ascii="Arial" w:eastAsia="MS Gothic" w:hAnsi="Arial" w:cs="Arial"/>
          <w:b/>
          <w:bCs/>
          <w:sz w:val="22"/>
          <w:szCs w:val="22"/>
        </w:rPr>
        <w:t xml:space="preserve">CONSIDERANT </w:t>
      </w:r>
      <w:r w:rsidRPr="001E4CC4">
        <w:rPr>
          <w:rFonts w:ascii="Arial" w:eastAsia="MS Gothic" w:hAnsi="Arial" w:cs="Arial"/>
          <w:sz w:val="22"/>
          <w:szCs w:val="22"/>
        </w:rPr>
        <w:t xml:space="preserve">que cette situation compromet la sécurité des occupants et des tiers </w:t>
      </w:r>
      <w:r w:rsidRPr="001E4CC4">
        <w:rPr>
          <w:rFonts w:ascii="Arial" w:eastAsia="MS Gothic" w:hAnsi="Arial" w:cs="Arial"/>
          <w:i/>
          <w:iCs/>
          <w:sz w:val="22"/>
          <w:szCs w:val="22"/>
        </w:rPr>
        <w:t>(préciser la nature et la gravité des désordres et les risques en résultant)</w:t>
      </w:r>
    </w:p>
    <w:p w:rsidR="00D52CC7" w:rsidRPr="001E4CC4" w:rsidRDefault="00D52CC7" w:rsidP="00D52CC7">
      <w:pPr>
        <w:pStyle w:val="NormalWeb"/>
        <w:wordWrap w:val="0"/>
        <w:overflowPunct w:val="0"/>
        <w:spacing w:before="0" w:after="240"/>
        <w:jc w:val="both"/>
        <w:rPr>
          <w:rFonts w:ascii="Arial" w:hAnsi="Arial" w:cs="Arial"/>
          <w:sz w:val="22"/>
          <w:szCs w:val="22"/>
        </w:rPr>
      </w:pPr>
      <w:r w:rsidRPr="001E4CC4">
        <w:rPr>
          <w:rFonts w:ascii="Arial" w:eastAsia="MS Gothic" w:hAnsi="Arial" w:cs="Arial"/>
          <w:b/>
          <w:bCs/>
          <w:sz w:val="22"/>
          <w:szCs w:val="22"/>
        </w:rPr>
        <w:t>CONSIDERANT</w:t>
      </w:r>
      <w:r w:rsidRPr="001E4CC4">
        <w:rPr>
          <w:rFonts w:ascii="Arial" w:eastAsia="MS Gothic" w:hAnsi="Arial" w:cs="Arial"/>
          <w:sz w:val="22"/>
          <w:szCs w:val="22"/>
        </w:rPr>
        <w:t xml:space="preserve"> qu’il en ressort qu’il y a urgence à ce que des mesures provisoires soient prises en vue de garantir la sécurité publique ;</w:t>
      </w:r>
    </w:p>
    <w:p w:rsidR="00D52CC7" w:rsidRPr="001E4CC4" w:rsidRDefault="00D52CC7" w:rsidP="00D52CC7">
      <w:pPr>
        <w:pStyle w:val="Standarduser"/>
        <w:jc w:val="center"/>
        <w:rPr>
          <w:rFonts w:ascii="Arial" w:hAnsi="Arial" w:cs="Arial"/>
          <w:b/>
          <w:sz w:val="22"/>
          <w:szCs w:val="22"/>
        </w:rPr>
      </w:pPr>
      <w:r w:rsidRPr="001E4CC4">
        <w:rPr>
          <w:rFonts w:ascii="Arial" w:hAnsi="Arial" w:cs="Arial"/>
          <w:b/>
          <w:sz w:val="22"/>
          <w:szCs w:val="22"/>
        </w:rPr>
        <w:t>ARRÊT</w:t>
      </w:r>
      <w:r w:rsidR="008239E7">
        <w:rPr>
          <w:rFonts w:ascii="Arial" w:hAnsi="Arial" w:cs="Arial"/>
          <w:b/>
          <w:sz w:val="22"/>
          <w:szCs w:val="22"/>
        </w:rPr>
        <w:t>E</w:t>
      </w:r>
    </w:p>
    <w:p w:rsidR="00D52CC7" w:rsidRPr="001E4CC4" w:rsidRDefault="00D52CC7" w:rsidP="00D52CC7">
      <w:pPr>
        <w:pStyle w:val="Standarduser"/>
        <w:jc w:val="both"/>
        <w:rPr>
          <w:rFonts w:ascii="Arial" w:hAnsi="Arial" w:cs="Arial"/>
          <w:sz w:val="22"/>
          <w:szCs w:val="22"/>
        </w:rPr>
      </w:pPr>
      <w:r w:rsidRPr="001E4CC4">
        <w:rPr>
          <w:rFonts w:ascii="Arial" w:hAnsi="Arial" w:cs="Arial"/>
          <w:b/>
          <w:bCs/>
          <w:sz w:val="22"/>
          <w:szCs w:val="22"/>
        </w:rPr>
        <w:t xml:space="preserve">ARTICLE 1 </w:t>
      </w:r>
      <w:r w:rsidRPr="001E4CC4">
        <w:rPr>
          <w:rFonts w:ascii="Arial" w:hAnsi="Arial" w:cs="Arial"/>
          <w:sz w:val="22"/>
          <w:szCs w:val="22"/>
        </w:rPr>
        <w:t>:</w:t>
      </w:r>
    </w:p>
    <w:p w:rsidR="002523A1" w:rsidRPr="001E4CC4" w:rsidRDefault="002523A1" w:rsidP="00D52CC7">
      <w:pPr>
        <w:pStyle w:val="Standarduser"/>
        <w:jc w:val="both"/>
        <w:rPr>
          <w:rFonts w:ascii="Arial" w:hAnsi="Arial" w:cs="Arial"/>
          <w:i/>
          <w:iCs/>
          <w:sz w:val="22"/>
          <w:szCs w:val="22"/>
          <w:u w:val="single"/>
        </w:rPr>
      </w:pPr>
      <w:r w:rsidRPr="001E4CC4">
        <w:rPr>
          <w:rFonts w:ascii="Arial" w:hAnsi="Arial" w:cs="Arial"/>
          <w:i/>
          <w:iCs/>
          <w:sz w:val="22"/>
          <w:szCs w:val="22"/>
          <w:u w:val="single"/>
        </w:rPr>
        <w:t>Cas d’un immeuble collectif d’habitation en monopropriété</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M. ***, </w:t>
      </w:r>
      <w:r w:rsidRPr="001E4CC4">
        <w:rPr>
          <w:rFonts w:ascii="Arial" w:hAnsi="Arial" w:cs="Arial"/>
          <w:i/>
          <w:sz w:val="22"/>
          <w:szCs w:val="22"/>
        </w:rPr>
        <w:t>(noms, prénoms)</w:t>
      </w:r>
      <w:r w:rsidRPr="001E4CC4">
        <w:rPr>
          <w:rFonts w:ascii="Arial" w:hAnsi="Arial" w:cs="Arial"/>
          <w:sz w:val="22"/>
          <w:szCs w:val="22"/>
        </w:rPr>
        <w:t xml:space="preserve">, domicilié à *** ou résidant à *** </w:t>
      </w:r>
      <w:r w:rsidRPr="001E4CC4">
        <w:rPr>
          <w:rFonts w:ascii="Arial" w:hAnsi="Arial" w:cs="Arial"/>
          <w:i/>
          <w:sz w:val="22"/>
          <w:szCs w:val="22"/>
        </w:rPr>
        <w:t>(adresse)</w:t>
      </w:r>
      <w:r w:rsidRPr="001E4CC4">
        <w:rPr>
          <w:rFonts w:ascii="Arial" w:hAnsi="Arial" w:cs="Arial"/>
          <w:sz w:val="22"/>
          <w:szCs w:val="22"/>
        </w:rPr>
        <w:t xml:space="preserve">, né le ***, état civil, propriétaire de l’immeuble sis à *** </w:t>
      </w:r>
      <w:r w:rsidRPr="001E4CC4">
        <w:rPr>
          <w:rFonts w:ascii="Arial" w:hAnsi="Arial" w:cs="Arial"/>
          <w:i/>
          <w:sz w:val="22"/>
          <w:szCs w:val="22"/>
        </w:rPr>
        <w:t>(adresse complété)</w:t>
      </w:r>
      <w:r w:rsidRPr="001E4CC4">
        <w:rPr>
          <w:rFonts w:ascii="Arial" w:hAnsi="Arial" w:cs="Arial"/>
          <w:sz w:val="22"/>
          <w:szCs w:val="22"/>
        </w:rPr>
        <w:t xml:space="preserve"> - *** (références cadastrales) – situé à *** </w:t>
      </w:r>
      <w:r w:rsidRPr="001E4CC4">
        <w:rPr>
          <w:rFonts w:ascii="Arial" w:hAnsi="Arial" w:cs="Arial"/>
          <w:i/>
          <w:sz w:val="22"/>
          <w:szCs w:val="22"/>
        </w:rPr>
        <w:t>(bâtiment, étage)</w:t>
      </w:r>
      <w:r w:rsidRPr="001E4CC4">
        <w:rPr>
          <w:rFonts w:ascii="Arial" w:hAnsi="Arial" w:cs="Arial"/>
          <w:sz w:val="22"/>
          <w:szCs w:val="22"/>
        </w:rPr>
        <w:t>, ou ses (leurs) ayants droit</w:t>
      </w:r>
    </w:p>
    <w:p w:rsidR="00D52CC7" w:rsidRPr="001E4CC4" w:rsidRDefault="00D52CC7" w:rsidP="00D52CC7">
      <w:pPr>
        <w:pStyle w:val="Standarduser"/>
        <w:jc w:val="both"/>
        <w:rPr>
          <w:rFonts w:ascii="Arial" w:hAnsi="Arial" w:cs="Arial"/>
          <w:i/>
          <w:sz w:val="22"/>
          <w:szCs w:val="22"/>
          <w:u w:val="single"/>
        </w:rPr>
      </w:pPr>
      <w:r w:rsidRPr="001E4CC4">
        <w:rPr>
          <w:rFonts w:ascii="Arial" w:hAnsi="Arial" w:cs="Arial"/>
          <w:i/>
          <w:sz w:val="22"/>
          <w:szCs w:val="22"/>
          <w:u w:val="single"/>
        </w:rPr>
        <w:t>Si personne morale</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Propriété de *** forme de la personne morale </w:t>
      </w:r>
      <w:r w:rsidRPr="001E4CC4">
        <w:rPr>
          <w:rFonts w:ascii="Arial" w:hAnsi="Arial" w:cs="Arial"/>
          <w:i/>
          <w:sz w:val="22"/>
          <w:szCs w:val="22"/>
        </w:rPr>
        <w:t>(société, SCI, association ou autre)</w:t>
      </w:r>
      <w:r w:rsidRPr="001E4CC4">
        <w:rPr>
          <w:rFonts w:ascii="Arial" w:hAnsi="Arial" w:cs="Arial"/>
          <w:sz w:val="22"/>
          <w:szCs w:val="22"/>
        </w:rPr>
        <w:t xml:space="preserve">, ayant son siège social à *** </w:t>
      </w:r>
      <w:r w:rsidRPr="001E4CC4">
        <w:rPr>
          <w:rFonts w:ascii="Arial" w:hAnsi="Arial" w:cs="Arial"/>
          <w:i/>
          <w:sz w:val="22"/>
          <w:szCs w:val="22"/>
        </w:rPr>
        <w:t>(adresse)</w:t>
      </w:r>
      <w:r w:rsidRPr="001E4CC4">
        <w:rPr>
          <w:rFonts w:ascii="Arial" w:hAnsi="Arial" w:cs="Arial"/>
          <w:sz w:val="22"/>
          <w:szCs w:val="22"/>
        </w:rPr>
        <w:t xml:space="preserve"> immatriculée au registre du commerce et des sociétés sous le N° ***, représenté par M. ***, en qualité de *** </w:t>
      </w:r>
      <w:r w:rsidRPr="001E4CC4">
        <w:rPr>
          <w:rFonts w:ascii="Arial" w:hAnsi="Arial" w:cs="Arial"/>
          <w:i/>
          <w:sz w:val="22"/>
          <w:szCs w:val="22"/>
        </w:rPr>
        <w:t>(gérant en SCI)</w:t>
      </w:r>
      <w:r w:rsidRPr="001E4CC4">
        <w:rPr>
          <w:rFonts w:ascii="Arial" w:hAnsi="Arial" w:cs="Arial"/>
          <w:sz w:val="22"/>
          <w:szCs w:val="22"/>
        </w:rPr>
        <w:t>, adresse,</w:t>
      </w:r>
    </w:p>
    <w:p w:rsidR="00D52CC7" w:rsidRPr="001E4CC4" w:rsidRDefault="00D52CC7" w:rsidP="00D52CC7">
      <w:pPr>
        <w:pStyle w:val="Standarduser"/>
        <w:jc w:val="both"/>
        <w:rPr>
          <w:rFonts w:ascii="Arial" w:hAnsi="Arial" w:cs="Arial"/>
          <w:i/>
          <w:sz w:val="22"/>
          <w:szCs w:val="22"/>
          <w:u w:val="single"/>
        </w:rPr>
      </w:pPr>
      <w:r w:rsidRPr="001E4CC4">
        <w:rPr>
          <w:rFonts w:ascii="Arial" w:hAnsi="Arial" w:cs="Arial"/>
          <w:i/>
          <w:sz w:val="22"/>
          <w:szCs w:val="22"/>
          <w:u w:val="single"/>
        </w:rPr>
        <w:lastRenderedPageBreak/>
        <w:t>En cas de copropriété (</w:t>
      </w:r>
      <w:r w:rsidR="00237FF1" w:rsidRPr="001E4CC4">
        <w:rPr>
          <w:rFonts w:ascii="Arial" w:hAnsi="Arial" w:cs="Arial"/>
          <w:i/>
          <w:sz w:val="22"/>
          <w:szCs w:val="22"/>
          <w:u w:val="single"/>
        </w:rPr>
        <w:t xml:space="preserve">les équipements communs sont toujours </w:t>
      </w:r>
      <w:proofErr w:type="gramStart"/>
      <w:r w:rsidRPr="001E4CC4">
        <w:rPr>
          <w:rFonts w:ascii="Arial" w:hAnsi="Arial" w:cs="Arial"/>
          <w:i/>
          <w:sz w:val="22"/>
          <w:szCs w:val="22"/>
          <w:u w:val="single"/>
        </w:rPr>
        <w:t>parties</w:t>
      </w:r>
      <w:proofErr w:type="gramEnd"/>
      <w:r w:rsidRPr="001E4CC4">
        <w:rPr>
          <w:rFonts w:ascii="Arial" w:hAnsi="Arial" w:cs="Arial"/>
          <w:i/>
          <w:sz w:val="22"/>
          <w:szCs w:val="22"/>
          <w:u w:val="single"/>
        </w:rPr>
        <w:t xml:space="preserve"> communes)</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Le syndicat des copropriétaires de l’immeuble en copropriété, situé à *** </w:t>
      </w:r>
      <w:r w:rsidRPr="001E4CC4">
        <w:rPr>
          <w:rFonts w:ascii="Arial" w:hAnsi="Arial" w:cs="Arial"/>
          <w:i/>
          <w:sz w:val="22"/>
          <w:szCs w:val="22"/>
        </w:rPr>
        <w:t>(adresse complète)</w:t>
      </w:r>
      <w:r w:rsidRPr="001E4CC4">
        <w:rPr>
          <w:rFonts w:ascii="Arial" w:hAnsi="Arial" w:cs="Arial"/>
          <w:sz w:val="22"/>
          <w:szCs w:val="22"/>
        </w:rPr>
        <w:t xml:space="preserve">, références cadastrales, et représenté par le syndic *** </w:t>
      </w:r>
      <w:r w:rsidRPr="001E4CC4">
        <w:rPr>
          <w:rFonts w:ascii="Arial" w:hAnsi="Arial" w:cs="Arial"/>
          <w:i/>
          <w:sz w:val="22"/>
          <w:szCs w:val="22"/>
        </w:rPr>
        <w:t xml:space="preserve">(nom et adresse)  </w:t>
      </w:r>
    </w:p>
    <w:p w:rsidR="00D52CC7" w:rsidRPr="001E4CC4" w:rsidRDefault="00D52CC7" w:rsidP="008239E7">
      <w:pPr>
        <w:pStyle w:val="Standarduser"/>
        <w:rPr>
          <w:rFonts w:ascii="Arial" w:hAnsi="Arial" w:cs="Arial"/>
          <w:sz w:val="22"/>
          <w:szCs w:val="22"/>
        </w:rPr>
      </w:pPr>
      <w:r w:rsidRPr="001E4CC4">
        <w:rPr>
          <w:rFonts w:ascii="Arial" w:hAnsi="Arial" w:cs="Arial"/>
          <w:sz w:val="22"/>
          <w:szCs w:val="22"/>
        </w:rPr>
        <w:t>Est/sont mis en demeure d</w:t>
      </w:r>
      <w:r w:rsidR="008239E7">
        <w:rPr>
          <w:rFonts w:ascii="Arial" w:hAnsi="Arial" w:cs="Arial"/>
          <w:sz w:val="22"/>
          <w:szCs w:val="22"/>
        </w:rPr>
        <w:t xml:space="preserve">e prendre les mesures d’urgence/ provisoires suivantes …. </w:t>
      </w:r>
      <w:r w:rsidR="008239E7" w:rsidRPr="008239E7">
        <w:rPr>
          <w:rFonts w:ascii="Arial" w:hAnsi="Arial" w:cs="Arial"/>
          <w:i/>
          <w:iCs/>
          <w:sz w:val="22"/>
          <w:szCs w:val="22"/>
        </w:rPr>
        <w:t>à préciser</w:t>
      </w:r>
      <w:r w:rsidR="008239E7">
        <w:rPr>
          <w:rFonts w:ascii="Arial" w:hAnsi="Arial" w:cs="Arial"/>
          <w:sz w:val="22"/>
          <w:szCs w:val="22"/>
        </w:rPr>
        <w:t xml:space="preserve"> </w:t>
      </w:r>
      <w:r w:rsidR="008239E7" w:rsidRPr="001E4CC4">
        <w:rPr>
          <w:rFonts w:ascii="Arial" w:hAnsi="Arial" w:cs="Arial"/>
          <w:sz w:val="22"/>
          <w:szCs w:val="22"/>
        </w:rPr>
        <w:t>(démontage, interdiction d’accès ou d’usage, protections, coupures d’alimentation…)</w:t>
      </w:r>
      <w:r w:rsidR="008239E7">
        <w:rPr>
          <w:rFonts w:ascii="Arial" w:hAnsi="Arial" w:cs="Arial"/>
          <w:sz w:val="22"/>
          <w:szCs w:val="22"/>
        </w:rPr>
        <w:t xml:space="preserve"> portant sur les équipements communs (précisés) présents dans l’immeuble ou dans </w:t>
      </w:r>
      <w:r w:rsidRPr="001E4CC4">
        <w:rPr>
          <w:rFonts w:ascii="Arial" w:hAnsi="Arial" w:cs="Arial"/>
          <w:sz w:val="22"/>
          <w:szCs w:val="22"/>
        </w:rPr>
        <w:t xml:space="preserve"> le ou les bâtiments </w:t>
      </w:r>
      <w:r w:rsidRPr="001E4CC4">
        <w:rPr>
          <w:rFonts w:ascii="Arial" w:hAnsi="Arial" w:cs="Arial"/>
          <w:i/>
          <w:sz w:val="22"/>
          <w:szCs w:val="22"/>
        </w:rPr>
        <w:t>(à préciser lorsque plusieurs bâtiments occupent une seule parcelle/plan à joindre si nécessaire), dans un délai de</w:t>
      </w:r>
      <w:r w:rsidR="008239E7">
        <w:rPr>
          <w:rFonts w:ascii="Arial" w:hAnsi="Arial" w:cs="Arial"/>
          <w:i/>
          <w:sz w:val="22"/>
          <w:szCs w:val="22"/>
        </w:rPr>
        <w:t>…….</w:t>
      </w:r>
      <w:r w:rsidRPr="001E4CC4">
        <w:rPr>
          <w:rFonts w:ascii="Arial" w:hAnsi="Arial" w:cs="Arial"/>
          <w:i/>
          <w:sz w:val="22"/>
          <w:szCs w:val="22"/>
        </w:rPr>
        <w:t xml:space="preserve">; </w:t>
      </w:r>
      <w:r w:rsidR="008239E7">
        <w:rPr>
          <w:rFonts w:ascii="Arial" w:hAnsi="Arial" w:cs="Arial"/>
          <w:i/>
          <w:sz w:val="22"/>
          <w:szCs w:val="22"/>
        </w:rPr>
        <w:t>(</w:t>
      </w:r>
      <w:r w:rsidRPr="001E4CC4">
        <w:rPr>
          <w:rFonts w:ascii="Arial" w:hAnsi="Arial" w:cs="Arial"/>
          <w:i/>
          <w:sz w:val="22"/>
          <w:szCs w:val="22"/>
        </w:rPr>
        <w:t xml:space="preserve">en copropriété s’il y a plusieurs bâtiments et que tous </w:t>
      </w:r>
      <w:r w:rsidR="00237FF1" w:rsidRPr="001E4CC4">
        <w:rPr>
          <w:rFonts w:ascii="Arial" w:hAnsi="Arial" w:cs="Arial"/>
          <w:i/>
          <w:sz w:val="22"/>
          <w:szCs w:val="22"/>
        </w:rPr>
        <w:t xml:space="preserve">les équipements communs </w:t>
      </w:r>
      <w:r w:rsidRPr="001E4CC4">
        <w:rPr>
          <w:rFonts w:ascii="Arial" w:hAnsi="Arial" w:cs="Arial"/>
          <w:i/>
          <w:sz w:val="22"/>
          <w:szCs w:val="22"/>
        </w:rPr>
        <w:t xml:space="preserve">ne présentent pas </w:t>
      </w:r>
      <w:r w:rsidR="00237FF1" w:rsidRPr="001E4CC4">
        <w:rPr>
          <w:rFonts w:ascii="Arial" w:hAnsi="Arial" w:cs="Arial"/>
          <w:i/>
          <w:sz w:val="22"/>
          <w:szCs w:val="22"/>
        </w:rPr>
        <w:t>d</w:t>
      </w:r>
      <w:r w:rsidRPr="001E4CC4">
        <w:rPr>
          <w:rFonts w:ascii="Arial" w:hAnsi="Arial" w:cs="Arial"/>
          <w:i/>
          <w:sz w:val="22"/>
          <w:szCs w:val="22"/>
        </w:rPr>
        <w:t>e désordres, il faut vérifier au règlement de copropriété</w:t>
      </w:r>
      <w:r w:rsidRPr="001E4CC4">
        <w:rPr>
          <w:rFonts w:ascii="Arial" w:hAnsi="Arial" w:cs="Arial"/>
          <w:sz w:val="22"/>
          <w:szCs w:val="22"/>
        </w:rPr>
        <w:t xml:space="preserve"> </w:t>
      </w:r>
      <w:r w:rsidRPr="001E4CC4">
        <w:rPr>
          <w:rFonts w:ascii="Arial" w:hAnsi="Arial" w:cs="Arial"/>
          <w:i/>
          <w:iCs/>
          <w:sz w:val="22"/>
          <w:szCs w:val="22"/>
        </w:rPr>
        <w:t>la répartition des charges et votes pour les parties communes</w:t>
      </w:r>
      <w:r w:rsidR="008239E7">
        <w:rPr>
          <w:rFonts w:ascii="Arial" w:hAnsi="Arial" w:cs="Arial"/>
          <w:i/>
          <w:iCs/>
          <w:sz w:val="22"/>
          <w:szCs w:val="22"/>
        </w:rPr>
        <w:t>)</w:t>
      </w:r>
      <w:r w:rsidR="00237FF1" w:rsidRPr="001E4CC4">
        <w:rPr>
          <w:rFonts w:ascii="Arial" w:hAnsi="Arial" w:cs="Arial"/>
          <w:i/>
          <w:iCs/>
          <w:sz w:val="22"/>
          <w:szCs w:val="22"/>
        </w:rPr>
        <w:t> </w:t>
      </w:r>
      <w:r w:rsidR="008239E7">
        <w:rPr>
          <w:rFonts w:ascii="Arial" w:hAnsi="Arial" w:cs="Arial"/>
          <w:i/>
          <w:iCs/>
          <w:sz w:val="22"/>
          <w:szCs w:val="22"/>
        </w:rPr>
        <w:t xml:space="preserve">… </w:t>
      </w:r>
      <w:r w:rsidR="008239E7" w:rsidRPr="008239E7">
        <w:rPr>
          <w:rFonts w:ascii="Arial" w:hAnsi="Arial" w:cs="Arial"/>
          <w:sz w:val="22"/>
          <w:szCs w:val="22"/>
        </w:rPr>
        <w:t>situé…adresse…parcelle cadastrale</w:t>
      </w:r>
      <w:r w:rsidR="008239E7">
        <w:rPr>
          <w:rFonts w:ascii="Arial" w:hAnsi="Arial" w:cs="Arial"/>
          <w:i/>
          <w:iCs/>
          <w:sz w:val="22"/>
          <w:szCs w:val="22"/>
        </w:rPr>
        <w:t xml:space="preserve"> …</w:t>
      </w:r>
    </w:p>
    <w:p w:rsidR="00D52CC7" w:rsidRPr="001E4CC4" w:rsidRDefault="00D52CC7" w:rsidP="00D52CC7">
      <w:pPr>
        <w:pStyle w:val="Standarduser"/>
        <w:jc w:val="both"/>
        <w:rPr>
          <w:rFonts w:ascii="Arial" w:hAnsi="Arial" w:cs="Arial"/>
          <w:sz w:val="22"/>
          <w:szCs w:val="22"/>
        </w:rPr>
      </w:pPr>
      <w:r w:rsidRPr="001E4CC4">
        <w:rPr>
          <w:rFonts w:ascii="Arial" w:hAnsi="Arial" w:cs="Arial"/>
          <w:b/>
          <w:bCs/>
          <w:sz w:val="22"/>
          <w:szCs w:val="22"/>
        </w:rPr>
        <w:t xml:space="preserve">ARTICLE 2 </w:t>
      </w:r>
      <w:r w:rsidRPr="001E4CC4">
        <w:rPr>
          <w:rFonts w:ascii="Arial" w:hAnsi="Arial" w:cs="Arial"/>
          <w:sz w:val="22"/>
          <w:szCs w:val="22"/>
        </w:rPr>
        <w:t>:</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Faute pour la personne mentionnée à l’article 1 d’avoir exécuté les mesures ci-dessus prescrites dans le délai précisé ci-dessus, il y sera procédé d’office par la commune/l’EPCI et aux frais de celle-ci, ou à ceux de ses ayants droit.</w:t>
      </w:r>
    </w:p>
    <w:p w:rsidR="00D52CC7" w:rsidRPr="001E4CC4" w:rsidRDefault="00D52CC7" w:rsidP="00D52CC7">
      <w:pPr>
        <w:pStyle w:val="Standarduser"/>
        <w:rPr>
          <w:rFonts w:ascii="Arial" w:hAnsi="Arial" w:cs="Arial"/>
          <w:sz w:val="22"/>
          <w:szCs w:val="22"/>
        </w:rPr>
      </w:pPr>
      <w:r w:rsidRPr="001E4CC4">
        <w:rPr>
          <w:rFonts w:ascii="Arial" w:hAnsi="Arial" w:cs="Arial"/>
          <w:b/>
          <w:bCs/>
          <w:sz w:val="22"/>
          <w:szCs w:val="22"/>
        </w:rPr>
        <w:t>ARTICLE 3 :</w:t>
      </w:r>
      <w:r w:rsidRPr="001E4CC4">
        <w:rPr>
          <w:rFonts w:ascii="Arial" w:hAnsi="Arial" w:cs="Arial"/>
          <w:sz w:val="22"/>
          <w:szCs w:val="22"/>
        </w:rPr>
        <w:t xml:space="preserve"> (</w:t>
      </w:r>
      <w:r w:rsidRPr="001E4CC4">
        <w:rPr>
          <w:rFonts w:ascii="Arial" w:hAnsi="Arial" w:cs="Arial"/>
          <w:i/>
          <w:iCs/>
          <w:sz w:val="22"/>
          <w:szCs w:val="22"/>
        </w:rPr>
        <w:t>selon le cas, selon que les locaux sont occupés à quelque titre que ce soit, avec 2 cas de figure : l’un avec évacuation + interdiction d’occuper ou simple interdiction d’occuper à compter de …</w:t>
      </w:r>
      <w:r w:rsidRPr="001E4CC4">
        <w:rPr>
          <w:rFonts w:ascii="Arial" w:hAnsi="Arial" w:cs="Arial"/>
          <w:sz w:val="22"/>
          <w:szCs w:val="22"/>
        </w:rPr>
        <w:t>)</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Pour des raisons de sécurité, compte tenu de la nature des désordres constatés et des risques encourus par les occupants, il est ordonné l’évacuation du bâtiment, </w:t>
      </w:r>
      <w:r w:rsidRPr="001E4CC4">
        <w:rPr>
          <w:rFonts w:ascii="Arial" w:hAnsi="Arial" w:cs="Arial"/>
          <w:i/>
          <w:sz w:val="22"/>
          <w:szCs w:val="22"/>
        </w:rPr>
        <w:t>(ou partie de bâtiment à préciser)</w:t>
      </w:r>
      <w:r w:rsidRPr="001E4CC4">
        <w:rPr>
          <w:rFonts w:ascii="Arial" w:hAnsi="Arial" w:cs="Arial"/>
          <w:sz w:val="22"/>
          <w:szCs w:val="22"/>
        </w:rPr>
        <w:t xml:space="preserve"> de ses occupants, </w:t>
      </w:r>
      <w:r w:rsidRPr="001E4CC4">
        <w:rPr>
          <w:rFonts w:ascii="Arial" w:hAnsi="Arial" w:cs="Arial"/>
          <w:i/>
          <w:iCs/>
          <w:sz w:val="22"/>
          <w:szCs w:val="22"/>
        </w:rPr>
        <w:t xml:space="preserve">soit </w:t>
      </w:r>
      <w:r w:rsidRPr="001E4CC4">
        <w:rPr>
          <w:rFonts w:ascii="Arial" w:hAnsi="Arial" w:cs="Arial"/>
          <w:sz w:val="22"/>
          <w:szCs w:val="22"/>
        </w:rPr>
        <w:t xml:space="preserve">immédiatement, </w:t>
      </w:r>
      <w:r w:rsidRPr="001E4CC4">
        <w:rPr>
          <w:rFonts w:ascii="Arial" w:hAnsi="Arial" w:cs="Arial"/>
          <w:i/>
          <w:iCs/>
          <w:sz w:val="22"/>
          <w:szCs w:val="22"/>
        </w:rPr>
        <w:t>ou</w:t>
      </w:r>
      <w:r w:rsidRPr="001E4CC4">
        <w:rPr>
          <w:rFonts w:ascii="Arial" w:hAnsi="Arial" w:cs="Arial"/>
          <w:sz w:val="22"/>
          <w:szCs w:val="22"/>
        </w:rPr>
        <w:t xml:space="preserve"> dès notification du présent arrêté, soit dans un délai maximum de « n » jours.  [</w:t>
      </w:r>
      <w:proofErr w:type="gramStart"/>
      <w:r w:rsidRPr="001E4CC4">
        <w:rPr>
          <w:rFonts w:ascii="Arial" w:hAnsi="Arial" w:cs="Arial"/>
          <w:i/>
          <w:sz w:val="22"/>
          <w:szCs w:val="22"/>
        </w:rPr>
        <w:t>préciser</w:t>
      </w:r>
      <w:proofErr w:type="gramEnd"/>
      <w:r w:rsidRPr="001E4CC4">
        <w:rPr>
          <w:rFonts w:ascii="Arial" w:hAnsi="Arial" w:cs="Arial"/>
          <w:i/>
          <w:sz w:val="22"/>
          <w:szCs w:val="22"/>
        </w:rPr>
        <w:t xml:space="preserve"> la réponse</w:t>
      </w:r>
      <w:r w:rsidRPr="001E4CC4">
        <w:rPr>
          <w:rFonts w:ascii="Arial" w:hAnsi="Arial" w:cs="Arial"/>
          <w:sz w:val="22"/>
          <w:szCs w:val="22"/>
        </w:rPr>
        <w:t xml:space="preserve">] et l’interdiction temporaire  à l’habitation et à toute utilisation à compter du *** </w:t>
      </w:r>
      <w:r w:rsidRPr="001E4CC4">
        <w:rPr>
          <w:rFonts w:ascii="Arial" w:hAnsi="Arial" w:cs="Arial"/>
          <w:i/>
          <w:sz w:val="22"/>
          <w:szCs w:val="22"/>
        </w:rPr>
        <w:t>(dès la notification de l’arrêté ou période à partir de la notification)</w:t>
      </w:r>
      <w:r w:rsidRPr="001E4CC4">
        <w:rPr>
          <w:rFonts w:ascii="Arial" w:hAnsi="Arial" w:cs="Arial"/>
          <w:sz w:val="22"/>
          <w:szCs w:val="22"/>
        </w:rPr>
        <w:t xml:space="preserve"> *** et jusqu’à la mainlevée de l’arrêté de mise en sécurité, au sens de l’article 6 du présent arrêté.</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Compte tenu des risques encourus par les occupants du fait de l’état des lieux, les locaux sis *** </w:t>
      </w:r>
      <w:r w:rsidRPr="001E4CC4">
        <w:rPr>
          <w:rFonts w:ascii="Arial" w:hAnsi="Arial" w:cs="Arial"/>
          <w:i/>
          <w:sz w:val="22"/>
          <w:szCs w:val="22"/>
        </w:rPr>
        <w:t>(préciser bâtiment, étage, localisation ou tout l’immeuble)</w:t>
      </w:r>
      <w:r w:rsidRPr="001E4CC4">
        <w:rPr>
          <w:rFonts w:ascii="Arial" w:hAnsi="Arial" w:cs="Arial"/>
          <w:sz w:val="22"/>
          <w:szCs w:val="22"/>
        </w:rPr>
        <w:t xml:space="preserve"> sont </w:t>
      </w:r>
      <w:bookmarkStart w:id="0" w:name="_Hlk69117265"/>
      <w:r w:rsidRPr="001E4CC4">
        <w:rPr>
          <w:rFonts w:ascii="Arial" w:hAnsi="Arial" w:cs="Arial"/>
          <w:sz w:val="22"/>
          <w:szCs w:val="22"/>
        </w:rPr>
        <w:t xml:space="preserve">interdits temporairement à l’habitation et à toute utilisation à compter du *** </w:t>
      </w:r>
      <w:r w:rsidRPr="001E4CC4">
        <w:rPr>
          <w:rFonts w:ascii="Arial" w:hAnsi="Arial" w:cs="Arial"/>
          <w:i/>
          <w:sz w:val="22"/>
          <w:szCs w:val="22"/>
        </w:rPr>
        <w:t>(dès la notification de l’arrêté ou période à partir de la notification)</w:t>
      </w:r>
      <w:r w:rsidRPr="001E4CC4">
        <w:rPr>
          <w:rFonts w:ascii="Arial" w:hAnsi="Arial" w:cs="Arial"/>
          <w:sz w:val="22"/>
          <w:szCs w:val="22"/>
        </w:rPr>
        <w:t xml:space="preserve"> *** et jusqu’à la mainlevée de l’arrêté de mise en sécurité.</w:t>
      </w:r>
      <w:bookmarkEnd w:id="0"/>
    </w:p>
    <w:p w:rsidR="00D52CC7" w:rsidRPr="001E4CC4" w:rsidRDefault="00D52CC7" w:rsidP="00D52CC7">
      <w:pPr>
        <w:pStyle w:val="Standarduser"/>
        <w:jc w:val="both"/>
        <w:rPr>
          <w:rFonts w:ascii="Arial" w:hAnsi="Arial" w:cs="Arial"/>
          <w:sz w:val="22"/>
          <w:szCs w:val="22"/>
        </w:rPr>
      </w:pPr>
      <w:r w:rsidRPr="001E4CC4">
        <w:rPr>
          <w:rFonts w:ascii="Arial" w:hAnsi="Arial" w:cs="Arial"/>
          <w:b/>
          <w:bCs/>
          <w:sz w:val="22"/>
          <w:szCs w:val="22"/>
        </w:rPr>
        <w:t xml:space="preserve">ARTICLE 4 : </w:t>
      </w:r>
      <w:r w:rsidRPr="001E4CC4">
        <w:rPr>
          <w:rFonts w:ascii="Arial" w:hAnsi="Arial" w:cs="Arial"/>
          <w:sz w:val="22"/>
          <w:szCs w:val="22"/>
        </w:rPr>
        <w:t>(</w:t>
      </w:r>
      <w:r w:rsidRPr="001E4CC4">
        <w:rPr>
          <w:rFonts w:ascii="Arial" w:hAnsi="Arial" w:cs="Arial"/>
          <w:i/>
          <w:iCs/>
          <w:sz w:val="22"/>
          <w:szCs w:val="22"/>
        </w:rPr>
        <w:t>selon le cas)</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La personne mentionnée à l’article 1</w:t>
      </w:r>
      <w:r w:rsidR="002523A1" w:rsidRPr="001E4CC4">
        <w:rPr>
          <w:rFonts w:ascii="Arial" w:hAnsi="Arial" w:cs="Arial"/>
          <w:sz w:val="22"/>
          <w:szCs w:val="22"/>
        </w:rPr>
        <w:t xml:space="preserve"> (</w:t>
      </w:r>
      <w:proofErr w:type="spellStart"/>
      <w:r w:rsidR="002523A1" w:rsidRPr="001E4CC4">
        <w:rPr>
          <w:rFonts w:ascii="Arial" w:hAnsi="Arial" w:cs="Arial"/>
          <w:i/>
          <w:iCs/>
          <w:sz w:val="22"/>
          <w:szCs w:val="22"/>
        </w:rPr>
        <w:t>monopropriétaire</w:t>
      </w:r>
      <w:proofErr w:type="spellEnd"/>
      <w:r w:rsidR="002523A1" w:rsidRPr="001E4CC4">
        <w:rPr>
          <w:rFonts w:ascii="Arial" w:hAnsi="Arial" w:cs="Arial"/>
          <w:sz w:val="22"/>
          <w:szCs w:val="22"/>
        </w:rPr>
        <w:t>)</w:t>
      </w:r>
      <w:r w:rsidRPr="001E4CC4">
        <w:rPr>
          <w:rFonts w:ascii="Arial" w:hAnsi="Arial" w:cs="Arial"/>
          <w:sz w:val="22"/>
          <w:szCs w:val="22"/>
        </w:rPr>
        <w:t xml:space="preserve"> est tenu</w:t>
      </w:r>
      <w:r w:rsidR="002523A1" w:rsidRPr="001E4CC4">
        <w:rPr>
          <w:rFonts w:ascii="Arial" w:hAnsi="Arial" w:cs="Arial"/>
          <w:sz w:val="22"/>
          <w:szCs w:val="22"/>
        </w:rPr>
        <w:t>e</w:t>
      </w:r>
      <w:r w:rsidRPr="001E4CC4">
        <w:rPr>
          <w:rFonts w:ascii="Arial" w:hAnsi="Arial" w:cs="Arial"/>
          <w:sz w:val="22"/>
          <w:szCs w:val="22"/>
        </w:rPr>
        <w:t xml:space="preserve"> de respecter les droits des occupants dans les conditions précisées aux articles L. 521-1 à L. 521-3-2 du code de la construction et de l’habitation, reproduits en annexe 1. </w:t>
      </w:r>
    </w:p>
    <w:p w:rsidR="002523A1" w:rsidRPr="001E4CC4" w:rsidRDefault="002523A1" w:rsidP="002523A1">
      <w:pPr>
        <w:pStyle w:val="Standarduser"/>
        <w:jc w:val="both"/>
        <w:rPr>
          <w:rFonts w:ascii="Arial" w:hAnsi="Arial" w:cs="Arial"/>
          <w:i/>
          <w:iCs/>
          <w:sz w:val="22"/>
          <w:szCs w:val="22"/>
        </w:rPr>
      </w:pPr>
      <w:r w:rsidRPr="001E4CC4">
        <w:rPr>
          <w:rFonts w:ascii="Arial" w:hAnsi="Arial" w:cs="Arial"/>
          <w:i/>
          <w:iCs/>
          <w:sz w:val="22"/>
          <w:szCs w:val="22"/>
        </w:rPr>
        <w:t>En cas d’immeuble en copropriété, les copropriétaires bailleurs, sont tenus …</w:t>
      </w:r>
      <w:proofErr w:type="gramStart"/>
      <w:r w:rsidRPr="001E4CC4">
        <w:rPr>
          <w:rFonts w:ascii="Arial" w:hAnsi="Arial" w:cs="Arial"/>
          <w:i/>
          <w:iCs/>
          <w:sz w:val="22"/>
          <w:szCs w:val="22"/>
        </w:rPr>
        <w:t>…(</w:t>
      </w:r>
      <w:proofErr w:type="gramEnd"/>
      <w:r w:rsidRPr="001E4CC4">
        <w:rPr>
          <w:rFonts w:ascii="Arial" w:hAnsi="Arial" w:cs="Arial"/>
          <w:i/>
          <w:iCs/>
          <w:sz w:val="22"/>
          <w:szCs w:val="22"/>
        </w:rPr>
        <w:t xml:space="preserve">obligations </w:t>
      </w:r>
      <w:r w:rsidR="00CE2C76">
        <w:rPr>
          <w:rFonts w:ascii="Arial" w:hAnsi="Arial" w:cs="Arial"/>
          <w:i/>
          <w:iCs/>
          <w:sz w:val="22"/>
          <w:szCs w:val="22"/>
        </w:rPr>
        <w:t xml:space="preserve">identiques à celles </w:t>
      </w:r>
      <w:r w:rsidRPr="001E4CC4">
        <w:rPr>
          <w:rFonts w:ascii="Arial" w:hAnsi="Arial" w:cs="Arial"/>
          <w:i/>
          <w:iCs/>
          <w:sz w:val="22"/>
          <w:szCs w:val="22"/>
        </w:rPr>
        <w:t xml:space="preserve">ci-dessus) </w:t>
      </w:r>
    </w:p>
    <w:p w:rsidR="00D52CC7" w:rsidRPr="001E4CC4" w:rsidRDefault="002523A1" w:rsidP="00D52CC7">
      <w:pPr>
        <w:pStyle w:val="Standarduser"/>
        <w:jc w:val="both"/>
        <w:rPr>
          <w:rFonts w:ascii="Arial" w:hAnsi="Arial" w:cs="Arial"/>
          <w:sz w:val="22"/>
          <w:szCs w:val="22"/>
        </w:rPr>
      </w:pPr>
      <w:r w:rsidRPr="001E4CC4">
        <w:rPr>
          <w:rFonts w:ascii="Arial" w:hAnsi="Arial" w:cs="Arial"/>
          <w:sz w:val="22"/>
          <w:szCs w:val="22"/>
        </w:rPr>
        <w:t xml:space="preserve">Le ou les propriétaires ou copropriétaires </w:t>
      </w:r>
      <w:r w:rsidR="00D52CC7" w:rsidRPr="001E4CC4">
        <w:rPr>
          <w:rFonts w:ascii="Arial" w:hAnsi="Arial" w:cs="Arial"/>
          <w:sz w:val="22"/>
          <w:szCs w:val="22"/>
        </w:rPr>
        <w:t>doi</w:t>
      </w:r>
      <w:r w:rsidRPr="001E4CC4">
        <w:rPr>
          <w:rFonts w:ascii="Arial" w:hAnsi="Arial" w:cs="Arial"/>
          <w:sz w:val="22"/>
          <w:szCs w:val="22"/>
        </w:rPr>
        <w:t>ven</w:t>
      </w:r>
      <w:r w:rsidR="00D52CC7" w:rsidRPr="001E4CC4">
        <w:rPr>
          <w:rFonts w:ascii="Arial" w:hAnsi="Arial" w:cs="Arial"/>
          <w:sz w:val="22"/>
          <w:szCs w:val="22"/>
        </w:rPr>
        <w:t>t avoir informé les services de la mairie/de l’EPCI de l’offre d’hébergement qu’</w:t>
      </w:r>
      <w:r w:rsidRPr="001E4CC4">
        <w:rPr>
          <w:rFonts w:ascii="Arial" w:hAnsi="Arial" w:cs="Arial"/>
          <w:sz w:val="22"/>
          <w:szCs w:val="22"/>
        </w:rPr>
        <w:t xml:space="preserve">ils ont </w:t>
      </w:r>
      <w:r w:rsidR="00D52CC7" w:rsidRPr="001E4CC4">
        <w:rPr>
          <w:rFonts w:ascii="Arial" w:hAnsi="Arial" w:cs="Arial"/>
          <w:sz w:val="22"/>
          <w:szCs w:val="22"/>
        </w:rPr>
        <w:t xml:space="preserve">faite aux occupants en application des articles L 521-1 et L 521-3-2 du code de la construction et de l’habitation, avant le *** </w:t>
      </w:r>
      <w:r w:rsidR="00D52CC7" w:rsidRPr="001E4CC4">
        <w:rPr>
          <w:rFonts w:ascii="Arial" w:hAnsi="Arial" w:cs="Arial"/>
          <w:i/>
          <w:sz w:val="22"/>
          <w:szCs w:val="22"/>
        </w:rPr>
        <w:t>(date à préciser/ courte s’agissant d’une procédure d’urgence /parfois impossible si évacuation d‘urgence).</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t xml:space="preserve">À défaut, pour le </w:t>
      </w:r>
      <w:r w:rsidR="002523A1" w:rsidRPr="001E4CC4">
        <w:rPr>
          <w:rFonts w:ascii="Arial" w:hAnsi="Arial" w:cs="Arial"/>
          <w:sz w:val="22"/>
          <w:szCs w:val="22"/>
        </w:rPr>
        <w:t xml:space="preserve">ou les </w:t>
      </w:r>
      <w:r w:rsidRPr="001E4CC4">
        <w:rPr>
          <w:rFonts w:ascii="Arial" w:hAnsi="Arial" w:cs="Arial"/>
          <w:sz w:val="22"/>
          <w:szCs w:val="22"/>
        </w:rPr>
        <w:t>propriétaire</w:t>
      </w:r>
      <w:r w:rsidR="002523A1" w:rsidRPr="001E4CC4">
        <w:rPr>
          <w:rFonts w:ascii="Arial" w:hAnsi="Arial" w:cs="Arial"/>
          <w:sz w:val="22"/>
          <w:szCs w:val="22"/>
        </w:rPr>
        <w:t>s ou copropriétaires</w:t>
      </w:r>
      <w:r w:rsidRPr="001E4CC4">
        <w:rPr>
          <w:rFonts w:ascii="Arial" w:hAnsi="Arial" w:cs="Arial"/>
          <w:sz w:val="22"/>
          <w:szCs w:val="22"/>
        </w:rPr>
        <w:t xml:space="preserve"> d’avoir assuré l’hébergement temporaire des occupants, celui-ci sera effectué par la commune/l’EPCI, aux frais d</w:t>
      </w:r>
      <w:r w:rsidR="002523A1" w:rsidRPr="001E4CC4">
        <w:rPr>
          <w:rFonts w:ascii="Arial" w:hAnsi="Arial" w:cs="Arial"/>
          <w:sz w:val="22"/>
          <w:szCs w:val="22"/>
        </w:rPr>
        <w:t xml:space="preserve">e ceux-ci </w:t>
      </w:r>
    </w:p>
    <w:p w:rsidR="00D52CC7" w:rsidRPr="001E4CC4" w:rsidRDefault="00D52CC7" w:rsidP="00D52CC7">
      <w:pPr>
        <w:pStyle w:val="Standarduser"/>
        <w:jc w:val="both"/>
        <w:rPr>
          <w:rFonts w:ascii="Arial" w:hAnsi="Arial" w:cs="Arial"/>
          <w:sz w:val="22"/>
          <w:szCs w:val="22"/>
        </w:rPr>
      </w:pPr>
      <w:r w:rsidRPr="001E4CC4">
        <w:rPr>
          <w:rFonts w:ascii="Arial" w:hAnsi="Arial" w:cs="Arial"/>
          <w:b/>
          <w:sz w:val="22"/>
          <w:szCs w:val="22"/>
        </w:rPr>
        <w:t>ARTICLE 5</w:t>
      </w:r>
      <w:r w:rsidRPr="001E4CC4">
        <w:rPr>
          <w:rFonts w:ascii="Arial" w:hAnsi="Arial" w:cs="Arial"/>
          <w:sz w:val="22"/>
          <w:szCs w:val="22"/>
        </w:rPr>
        <w:t> :</w:t>
      </w:r>
    </w:p>
    <w:p w:rsidR="00D52CC7" w:rsidRPr="001E4CC4" w:rsidRDefault="00D52CC7" w:rsidP="00D52CC7">
      <w:pPr>
        <w:pStyle w:val="Standarduser"/>
        <w:jc w:val="both"/>
        <w:rPr>
          <w:rFonts w:ascii="Arial" w:hAnsi="Arial" w:cs="Arial"/>
          <w:sz w:val="22"/>
          <w:szCs w:val="22"/>
        </w:rPr>
      </w:pPr>
      <w:r w:rsidRPr="001E4CC4">
        <w:rPr>
          <w:rFonts w:ascii="Arial" w:hAnsi="Arial" w:cs="Arial"/>
          <w:sz w:val="22"/>
          <w:szCs w:val="22"/>
        </w:rPr>
        <w:lastRenderedPageBreak/>
        <w:t>Le non-respect des prescriptions du présent arrêté et des obligations qui en découlent sont passibles des sanctions pénales prévues aux articles L. 511-22 et à l’article L. 521-4 du code de la construction et de l’habitation.</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b/>
          <w:bCs/>
          <w:sz w:val="22"/>
          <w:szCs w:val="22"/>
        </w:rPr>
        <w:t xml:space="preserve">ARTICLE 6 </w:t>
      </w:r>
      <w:r w:rsidRPr="001E4CC4">
        <w:rPr>
          <w:rFonts w:ascii="Arial" w:hAnsi="Arial" w:cs="Arial"/>
          <w:sz w:val="22"/>
          <w:szCs w:val="22"/>
        </w:rPr>
        <w: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 xml:space="preserve">Si la personne mentionnée à l’article 1, ou ses ayants droit, à son initiative, a réalisé des travaux, </w:t>
      </w:r>
      <w:r w:rsidR="002523A1" w:rsidRPr="001E4CC4">
        <w:rPr>
          <w:rFonts w:ascii="Arial" w:hAnsi="Arial" w:cs="Arial"/>
          <w:sz w:val="22"/>
          <w:szCs w:val="22"/>
        </w:rPr>
        <w:t xml:space="preserve">ou pris des mesures, </w:t>
      </w:r>
      <w:r w:rsidRPr="001E4CC4">
        <w:rPr>
          <w:rFonts w:ascii="Arial" w:hAnsi="Arial" w:cs="Arial"/>
          <w:sz w:val="22"/>
          <w:szCs w:val="22"/>
        </w:rPr>
        <w:t>au-delà de ceux prescrits à l’article 1, permettant de mettre fin à tout danger, elle est tenue d’en informer les services de la commune/EPCI qui fera procéder à un contrôle sur place.</w:t>
      </w:r>
      <w:r w:rsidR="002523A1" w:rsidRPr="001E4CC4">
        <w:rPr>
          <w:rFonts w:ascii="Arial" w:hAnsi="Arial" w:cs="Arial"/>
          <w:sz w:val="22"/>
          <w:szCs w:val="22"/>
        </w:rPr>
        <w:t xml:space="preserve"> </w:t>
      </w:r>
      <w:r w:rsidRPr="001E4CC4">
        <w:rPr>
          <w:rFonts w:ascii="Arial" w:hAnsi="Arial" w:cs="Arial"/>
          <w:sz w:val="22"/>
          <w:szCs w:val="22"/>
        </w:rPr>
        <w:t xml:space="preserve">La mainlevée de l’arrêté de mise en sécurité pourra être prononcée après constatation des travaux effectués par les agents compétents de la commune/EPCI, si ces travaux </w:t>
      </w:r>
      <w:r w:rsidR="002523A1" w:rsidRPr="001E4CC4">
        <w:rPr>
          <w:rFonts w:ascii="Arial" w:hAnsi="Arial" w:cs="Arial"/>
          <w:sz w:val="22"/>
          <w:szCs w:val="22"/>
        </w:rPr>
        <w:t xml:space="preserve">ou mesures </w:t>
      </w:r>
      <w:r w:rsidRPr="001E4CC4">
        <w:rPr>
          <w:rFonts w:ascii="Arial" w:hAnsi="Arial" w:cs="Arial"/>
          <w:sz w:val="22"/>
          <w:szCs w:val="22"/>
        </w:rPr>
        <w:t>ont mis fin durablement au danger.</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La personne mentionnée à l’article 1 tient à disposition des services de la commune/de l’EPCI tous justificatifs attestant de la réalisation des travaux</w:t>
      </w:r>
      <w:r w:rsidR="00CE2C76">
        <w:rPr>
          <w:rFonts w:ascii="Arial" w:hAnsi="Arial" w:cs="Arial"/>
          <w:sz w:val="22"/>
          <w:szCs w:val="22"/>
        </w:rPr>
        <w:t>/mesures prescrits(es)</w:t>
      </w:r>
      <w:r w:rsidRPr="001E4CC4">
        <w:rPr>
          <w:rFonts w:ascii="Arial" w:hAnsi="Arial" w:cs="Arial"/>
          <w:sz w:val="22"/>
          <w:szCs w:val="22"/>
        </w:rPr>
        <w:t>.</w:t>
      </w:r>
    </w:p>
    <w:p w:rsidR="00D52CC7" w:rsidRPr="001E4CC4" w:rsidRDefault="00D52CC7" w:rsidP="00C97254">
      <w:pPr>
        <w:pStyle w:val="Standarduser"/>
        <w:spacing w:after="0" w:line="240" w:lineRule="auto"/>
        <w:jc w:val="both"/>
        <w:rPr>
          <w:rFonts w:ascii="Arial" w:hAnsi="Arial" w:cs="Arial"/>
          <w:sz w:val="22"/>
          <w:szCs w:val="22"/>
        </w:rPr>
      </w:pP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b/>
          <w:bCs/>
          <w:sz w:val="22"/>
          <w:szCs w:val="22"/>
        </w:rPr>
        <w:t xml:space="preserve">ARTICLE </w:t>
      </w:r>
      <w:r w:rsidR="002523A1" w:rsidRPr="001E4CC4">
        <w:rPr>
          <w:rFonts w:ascii="Arial" w:hAnsi="Arial" w:cs="Arial"/>
          <w:b/>
          <w:bCs/>
          <w:sz w:val="22"/>
          <w:szCs w:val="22"/>
        </w:rPr>
        <w:t>7</w:t>
      </w:r>
      <w:r w:rsidRPr="001E4CC4">
        <w:rPr>
          <w:rFonts w:ascii="Arial" w:hAnsi="Arial" w:cs="Arial"/>
          <w:sz w:val="22"/>
          <w:szCs w:val="22"/>
        </w:rPr>
        <w: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Le présent arrêté sera notifié aux personnes mentionnées à l’article 1 ci-dessus par lettre remise contre signature ou tout autre moyen conférant date certaine à la réception.</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 xml:space="preserve">Il sera également notifié aux occupants de l’immeuble, </w:t>
      </w:r>
      <w:r w:rsidRPr="001E4CC4">
        <w:rPr>
          <w:rFonts w:ascii="Arial" w:hAnsi="Arial" w:cs="Arial"/>
          <w:i/>
          <w:iCs/>
          <w:sz w:val="22"/>
          <w:szCs w:val="22"/>
        </w:rPr>
        <w:t xml:space="preserve">(y compris aux professionnels ou commerçants) </w:t>
      </w:r>
      <w:r w:rsidRPr="001E4CC4">
        <w:rPr>
          <w:rFonts w:ascii="Arial" w:hAnsi="Arial" w:cs="Arial"/>
          <w:sz w:val="22"/>
          <w:szCs w:val="22"/>
        </w:rPr>
        <w:t>à savoir à :</w:t>
      </w:r>
    </w:p>
    <w:p w:rsidR="00D52CC7" w:rsidRPr="00CE2C76" w:rsidRDefault="00D52CC7" w:rsidP="00C97254">
      <w:pPr>
        <w:pStyle w:val="Paragraphedeliste"/>
        <w:numPr>
          <w:ilvl w:val="0"/>
          <w:numId w:val="4"/>
        </w:numPr>
        <w:spacing w:after="0" w:line="240" w:lineRule="auto"/>
        <w:jc w:val="both"/>
        <w:rPr>
          <w:rFonts w:ascii="Arial" w:hAnsi="Arial" w:cs="Arial"/>
          <w:sz w:val="22"/>
          <w:szCs w:val="22"/>
        </w:rPr>
      </w:pPr>
      <w:r w:rsidRPr="001E4CC4">
        <w:rPr>
          <w:rFonts w:ascii="Arial" w:hAnsi="Arial" w:cs="Arial"/>
          <w:sz w:val="22"/>
          <w:szCs w:val="22"/>
        </w:rPr>
        <w:t>M*** / Mme</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Le cas échéant (en cas d’incertitude sur les  personnes visées à l’article 1 ou sur les occupants et dans tous les cas pour sécuriser la notification) :</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i/>
          <w:sz w:val="22"/>
          <w:szCs w:val="22"/>
        </w:rPr>
        <w:t>Le présent arrêté sera affiché sur la façade de l’immeuble ainsi qu’en mairie (ou) pour Paris, Lyon, Marseille, en mairie d’arrondissement où est situé l’immeuble, ce qui vaudra notification, dans les conditions prévues aux articles L. 511-12</w:t>
      </w:r>
      <w:r w:rsidRPr="001E4CC4">
        <w:rPr>
          <w:rFonts w:ascii="Arial" w:hAnsi="Arial" w:cs="Arial"/>
          <w:i/>
          <w:sz w:val="22"/>
          <w:szCs w:val="22"/>
          <w:vertAlign w:val="superscript"/>
        </w:rPr>
        <w:t xml:space="preserve"> </w:t>
      </w:r>
      <w:r w:rsidRPr="001E4CC4">
        <w:rPr>
          <w:rFonts w:ascii="Arial" w:hAnsi="Arial" w:cs="Arial"/>
          <w:bCs/>
          <w:i/>
          <w:sz w:val="22"/>
          <w:szCs w:val="22"/>
        </w:rPr>
        <w:t>et R. 511-3 du code de la construction et de l’habitation.</w:t>
      </w:r>
    </w:p>
    <w:p w:rsidR="00C97254" w:rsidRDefault="00C97254" w:rsidP="00C97254">
      <w:pPr>
        <w:pStyle w:val="Standarduser"/>
        <w:spacing w:after="0" w:line="240" w:lineRule="auto"/>
        <w:jc w:val="both"/>
        <w:rPr>
          <w:rFonts w:ascii="Arial" w:hAnsi="Arial" w:cs="Arial"/>
          <w:b/>
          <w:bCs/>
          <w:sz w:val="22"/>
          <w:szCs w:val="22"/>
        </w:rPr>
      </w:pP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b/>
          <w:bCs/>
          <w:sz w:val="22"/>
          <w:szCs w:val="22"/>
        </w:rPr>
        <w:t xml:space="preserve">ARTICLE 8 </w:t>
      </w:r>
      <w:r w:rsidRPr="001E4CC4">
        <w:rPr>
          <w:rFonts w:ascii="Arial" w:hAnsi="Arial" w:cs="Arial"/>
          <w:sz w:val="22"/>
          <w:szCs w:val="22"/>
        </w:rPr>
        <w: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Le présent arrêté est transmis au préfet du département.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Le présent arrêté est transmis au président de l’établissement public de coopération intercommunale compétent en matière d’habitat/au Maire (le cas échéant), aux organismes payeurs des aides personnelles au logement ainsi qu’au gestionnaire du fonds de solidarité pour le logement du département lorsque le bâtiment est à usage total ou partiel d’habitation.</w:t>
      </w:r>
    </w:p>
    <w:p w:rsidR="00C97254" w:rsidRDefault="00C97254" w:rsidP="00C97254">
      <w:pPr>
        <w:pStyle w:val="Standarduser"/>
        <w:spacing w:after="0" w:line="240" w:lineRule="auto"/>
        <w:rPr>
          <w:rFonts w:ascii="Arial" w:hAnsi="Arial" w:cs="Arial"/>
          <w:b/>
          <w:bCs/>
          <w:sz w:val="22"/>
          <w:szCs w:val="22"/>
        </w:rPr>
      </w:pPr>
    </w:p>
    <w:p w:rsidR="00D52CC7" w:rsidRPr="001E4CC4" w:rsidRDefault="00D52CC7" w:rsidP="00C97254">
      <w:pPr>
        <w:pStyle w:val="Standarduser"/>
        <w:spacing w:after="0" w:line="240" w:lineRule="auto"/>
        <w:rPr>
          <w:rFonts w:ascii="Arial" w:hAnsi="Arial" w:cs="Arial"/>
          <w:sz w:val="22"/>
          <w:szCs w:val="22"/>
        </w:rPr>
      </w:pPr>
      <w:r w:rsidRPr="001E4CC4">
        <w:rPr>
          <w:rFonts w:ascii="Arial" w:hAnsi="Arial" w:cs="Arial"/>
          <w:b/>
          <w:bCs/>
          <w:sz w:val="22"/>
          <w:szCs w:val="22"/>
        </w:rPr>
        <w:t xml:space="preserve">ARTICLE 9 </w:t>
      </w:r>
      <w:r w:rsidRPr="001E4CC4">
        <w:rPr>
          <w:rFonts w:ascii="Arial" w:hAnsi="Arial" w:cs="Arial"/>
          <w:sz w:val="22"/>
          <w:szCs w:val="22"/>
        </w:rPr>
        <w: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 xml:space="preserve">Le présent arrêté peut faire l’objet d’un recours administratif devant </w:t>
      </w:r>
      <w:r w:rsidRPr="001E4CC4">
        <w:rPr>
          <w:rFonts w:ascii="Arial" w:hAnsi="Arial" w:cs="Arial"/>
          <w:i/>
          <w:sz w:val="22"/>
          <w:szCs w:val="22"/>
        </w:rPr>
        <w:t>le maire / le président d’EPCI</w:t>
      </w:r>
      <w:r w:rsidRPr="001E4CC4">
        <w:rPr>
          <w:rFonts w:ascii="Arial" w:hAnsi="Arial" w:cs="Arial"/>
          <w:sz w:val="22"/>
          <w:szCs w:val="22"/>
        </w:rPr>
        <w:t xml:space="preserve"> dans le délai de deux mois à compter de sa notification ou de son affichage. L’absence de réponse dans un délai deux mois vaut décision implicite de rejet.</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 xml:space="preserve">Le présent arrêté peut également faire l’objet d’un recours devant le tribunal administratif de *** </w:t>
      </w:r>
      <w:r w:rsidRPr="001E4CC4">
        <w:rPr>
          <w:rFonts w:ascii="Arial" w:hAnsi="Arial" w:cs="Arial"/>
          <w:i/>
          <w:sz w:val="22"/>
          <w:szCs w:val="22"/>
        </w:rPr>
        <w:t>(adresse)</w:t>
      </w:r>
      <w:r w:rsidRPr="001E4CC4">
        <w:rPr>
          <w:rFonts w:ascii="Arial" w:hAnsi="Arial" w:cs="Arial"/>
          <w:sz w:val="22"/>
          <w:szCs w:val="22"/>
        </w:rPr>
        <w:t>, dans le délai de deux mois à compter de sa notification, ou dans le délai de deux mois à partir de la réponse de l’administration si un recours administratif a été déposé au préalable.</w:t>
      </w:r>
    </w:p>
    <w:p w:rsidR="00D52CC7" w:rsidRPr="001E4CC4" w:rsidRDefault="00D52CC7" w:rsidP="00C97254">
      <w:pPr>
        <w:pStyle w:val="Standarduser"/>
        <w:spacing w:after="0" w:line="240" w:lineRule="auto"/>
        <w:jc w:val="both"/>
        <w:rPr>
          <w:rFonts w:ascii="Arial" w:hAnsi="Arial" w:cs="Arial"/>
          <w:sz w:val="22"/>
          <w:szCs w:val="22"/>
        </w:rPr>
      </w:pPr>
      <w:r w:rsidRPr="001E4CC4">
        <w:rPr>
          <w:rFonts w:ascii="Arial" w:hAnsi="Arial" w:cs="Arial"/>
          <w:sz w:val="22"/>
          <w:szCs w:val="22"/>
        </w:rPr>
        <w:t>Le tribunal administratif peut être saisi d'une requête déposée sur le site www.telerecours.fr.</w:t>
      </w:r>
    </w:p>
    <w:p w:rsidR="00C97254" w:rsidRDefault="00C97254" w:rsidP="00C97254">
      <w:pPr>
        <w:pStyle w:val="Standarduser"/>
        <w:spacing w:after="0" w:line="240" w:lineRule="auto"/>
        <w:jc w:val="both"/>
        <w:rPr>
          <w:rFonts w:ascii="Arial" w:hAnsi="Arial" w:cs="Arial"/>
          <w:b/>
          <w:color w:val="1A1A1A"/>
          <w:sz w:val="22"/>
          <w:szCs w:val="22"/>
        </w:rPr>
      </w:pPr>
    </w:p>
    <w:p w:rsidR="000131AA" w:rsidRDefault="000131AA" w:rsidP="00C97254">
      <w:pPr>
        <w:pStyle w:val="Standarduser"/>
        <w:spacing w:after="0" w:line="240" w:lineRule="auto"/>
        <w:jc w:val="both"/>
      </w:pPr>
      <w:r>
        <w:rPr>
          <w:rFonts w:ascii="Arial" w:hAnsi="Arial" w:cs="Arial"/>
          <w:b/>
          <w:color w:val="1A1A1A"/>
          <w:sz w:val="22"/>
          <w:szCs w:val="22"/>
        </w:rPr>
        <w:t>A</w:t>
      </w:r>
      <w:r>
        <w:rPr>
          <w:rFonts w:ascii="Arial" w:hAnsi="Arial" w:cs="Arial"/>
          <w:b/>
          <w:bCs/>
          <w:color w:val="1A1A1A"/>
          <w:sz w:val="22"/>
          <w:szCs w:val="22"/>
        </w:rPr>
        <w:t xml:space="preserve">RTICLE 10 : </w:t>
      </w:r>
      <w:r w:rsidRPr="00E578FB">
        <w:rPr>
          <w:rFonts w:ascii="Arial" w:hAnsi="Arial" w:cs="Arial"/>
          <w:bCs/>
          <w:color w:val="1A1A1A"/>
          <w:sz w:val="22"/>
          <w:szCs w:val="22"/>
        </w:rPr>
        <w:t>formule d'exécution</w:t>
      </w:r>
      <w:r>
        <w:rPr>
          <w:rFonts w:ascii="Arial" w:hAnsi="Arial" w:cs="Arial"/>
          <w:b/>
          <w:bCs/>
          <w:color w:val="1A1A1A"/>
          <w:sz w:val="22"/>
          <w:szCs w:val="22"/>
        </w:rPr>
        <w:t xml:space="preserve"> </w:t>
      </w:r>
    </w:p>
    <w:p w:rsidR="00D52CC7" w:rsidRDefault="00D52CC7" w:rsidP="00D52CC7">
      <w:pPr>
        <w:pStyle w:val="Standarduser"/>
        <w:ind w:left="6096"/>
        <w:jc w:val="both"/>
        <w:rPr>
          <w:rFonts w:ascii="Arial" w:hAnsi="Arial" w:cs="Arial"/>
          <w:b/>
          <w:sz w:val="22"/>
          <w:szCs w:val="22"/>
        </w:rPr>
      </w:pPr>
      <w:r w:rsidRPr="001E4CC4">
        <w:rPr>
          <w:rFonts w:ascii="Arial" w:hAnsi="Arial" w:cs="Arial"/>
          <w:b/>
          <w:sz w:val="22"/>
          <w:szCs w:val="22"/>
        </w:rPr>
        <w:t>Fait à ***, le***</w:t>
      </w:r>
    </w:p>
    <w:p w:rsidR="00C97254" w:rsidRPr="001E4CC4" w:rsidRDefault="00C97254" w:rsidP="00D52CC7">
      <w:pPr>
        <w:pStyle w:val="Standarduser"/>
        <w:ind w:left="6096"/>
        <w:jc w:val="both"/>
        <w:rPr>
          <w:rFonts w:ascii="Arial" w:hAnsi="Arial" w:cs="Arial"/>
          <w:b/>
          <w:sz w:val="22"/>
          <w:szCs w:val="22"/>
        </w:rPr>
      </w:pPr>
    </w:p>
    <w:p w:rsidR="00C97254" w:rsidRDefault="00C97254" w:rsidP="000131AA">
      <w:pPr>
        <w:pStyle w:val="Standarduser"/>
        <w:jc w:val="right"/>
        <w:rPr>
          <w:rFonts w:ascii="Arial" w:hAnsi="Arial" w:cs="Arial"/>
          <w:b/>
          <w:sz w:val="22"/>
          <w:szCs w:val="22"/>
        </w:rPr>
      </w:pPr>
    </w:p>
    <w:p w:rsidR="00D52CC7" w:rsidRPr="001E4CC4" w:rsidRDefault="00CE2C76" w:rsidP="000131AA">
      <w:pPr>
        <w:pStyle w:val="Standarduser"/>
        <w:jc w:val="right"/>
        <w:rPr>
          <w:rFonts w:ascii="Arial" w:hAnsi="Arial" w:cs="Arial"/>
          <w:b/>
          <w:sz w:val="22"/>
          <w:szCs w:val="22"/>
        </w:rPr>
      </w:pPr>
      <w:r>
        <w:rPr>
          <w:rFonts w:ascii="Arial" w:hAnsi="Arial" w:cs="Arial"/>
          <w:b/>
          <w:sz w:val="22"/>
          <w:szCs w:val="22"/>
        </w:rPr>
        <w:t xml:space="preserve">Le Maire/le Président de </w:t>
      </w:r>
      <w:r w:rsidR="00D52CC7" w:rsidRPr="001E4CC4">
        <w:rPr>
          <w:rFonts w:ascii="Arial" w:hAnsi="Arial" w:cs="Arial"/>
          <w:b/>
          <w:sz w:val="22"/>
          <w:szCs w:val="22"/>
        </w:rPr>
        <w:t>l’EPCI</w:t>
      </w:r>
    </w:p>
    <w:p w:rsidR="00CE2C76" w:rsidRDefault="00D52CC7" w:rsidP="00D52CC7">
      <w:pPr>
        <w:pStyle w:val="Standarduser"/>
        <w:rPr>
          <w:rFonts w:ascii="Arial" w:hAnsi="Arial" w:cs="Arial"/>
          <w:sz w:val="22"/>
          <w:szCs w:val="22"/>
        </w:rPr>
      </w:pPr>
      <w:r w:rsidRPr="001E4CC4">
        <w:rPr>
          <w:rFonts w:ascii="Arial" w:hAnsi="Arial" w:cs="Arial"/>
          <w:sz w:val="22"/>
          <w:szCs w:val="22"/>
        </w:rPr>
        <w:t>Nota bene : Il ne peut y avoir de mainlevée de l’arrêté de mise en sécurité que dans l’hypothèse où les travaux réalisés ont mis fin durablement à tout danger.</w:t>
      </w:r>
    </w:p>
    <w:p w:rsidR="00C97254" w:rsidRDefault="00C97254" w:rsidP="00D52CC7">
      <w:pPr>
        <w:pStyle w:val="Standarduser"/>
        <w:rPr>
          <w:rFonts w:ascii="Arial" w:hAnsi="Arial" w:cs="Arial"/>
          <w:b/>
          <w:sz w:val="22"/>
          <w:szCs w:val="22"/>
        </w:rPr>
      </w:pPr>
    </w:p>
    <w:p w:rsidR="00C97254" w:rsidRDefault="00C97254" w:rsidP="00D52CC7">
      <w:pPr>
        <w:pStyle w:val="Standarduser"/>
        <w:rPr>
          <w:rFonts w:ascii="Arial" w:hAnsi="Arial" w:cs="Arial"/>
          <w:b/>
          <w:sz w:val="22"/>
          <w:szCs w:val="22"/>
        </w:rPr>
      </w:pPr>
    </w:p>
    <w:p w:rsidR="00C97254" w:rsidRDefault="00C97254" w:rsidP="00D52CC7">
      <w:pPr>
        <w:pStyle w:val="Standarduser"/>
        <w:rPr>
          <w:rFonts w:ascii="Arial" w:hAnsi="Arial" w:cs="Arial"/>
          <w:b/>
          <w:sz w:val="22"/>
          <w:szCs w:val="22"/>
        </w:rPr>
      </w:pPr>
    </w:p>
    <w:p w:rsidR="00D52CC7" w:rsidRPr="001E4CC4" w:rsidRDefault="00C97254" w:rsidP="00D52CC7">
      <w:pPr>
        <w:pStyle w:val="Standarduser"/>
        <w:rPr>
          <w:rFonts w:ascii="Arial" w:hAnsi="Arial" w:cs="Arial"/>
          <w:sz w:val="22"/>
          <w:szCs w:val="22"/>
        </w:rPr>
      </w:pPr>
      <w:r>
        <w:rPr>
          <w:rFonts w:ascii="Arial" w:hAnsi="Arial" w:cs="Arial"/>
          <w:b/>
          <w:sz w:val="22"/>
          <w:szCs w:val="22"/>
        </w:rPr>
        <w:t>ANNEXE</w:t>
      </w:r>
      <w:r w:rsidR="00CE2C76" w:rsidRPr="001E4CC4">
        <w:rPr>
          <w:rFonts w:ascii="Arial" w:hAnsi="Arial" w:cs="Arial"/>
          <w:b/>
          <w:sz w:val="22"/>
          <w:szCs w:val="22"/>
        </w:rPr>
        <w:t> : TEXTES</w:t>
      </w:r>
      <w:r w:rsidR="00CE2C76">
        <w:rPr>
          <w:rFonts w:ascii="Arial" w:hAnsi="Arial" w:cs="Arial"/>
          <w:b/>
          <w:sz w:val="22"/>
          <w:szCs w:val="22"/>
        </w:rPr>
        <w:t xml:space="preserve"> RELATIFS AUX DROITS DES OCCUPANTS </w:t>
      </w:r>
    </w:p>
    <w:p w:rsidR="00D52CC7" w:rsidRPr="001E4CC4" w:rsidRDefault="00D52CC7" w:rsidP="00D52CC7">
      <w:pPr>
        <w:pStyle w:val="Standard"/>
        <w:spacing w:before="280" w:after="280" w:line="240" w:lineRule="auto"/>
        <w:outlineLvl w:val="1"/>
        <w:rPr>
          <w:rFonts w:ascii="Arial" w:eastAsia="Times New Roman" w:hAnsi="Arial" w:cs="Arial"/>
          <w:b/>
          <w:bCs/>
        </w:rPr>
      </w:pPr>
      <w:r w:rsidRPr="001E4CC4">
        <w:rPr>
          <w:rFonts w:ascii="Arial" w:eastAsia="Times New Roman" w:hAnsi="Arial" w:cs="Arial"/>
          <w:b/>
          <w:bCs/>
        </w:rPr>
        <w:t>Article L521-1</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Pour l'application du présent chapitre, l'occupant est le titulaire d'un droit réel conférant l'usage, le locataire, le sous-locataire ou l'occupant de bonne foi des locaux à usage d'habitation et de locaux d'hébergement constituant son habitation principale.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Le propriétaire ou l'exploitant est tenu d'assurer le relogement ou l'hébergement des occupants ou de contribuer au coût correspondant dans les conditions prévues à l'article L. 521-3-1.</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Cette obligation est faite sans préjudice des actions dont dispose le propriétaire ou l'exploitant à l'encontre des personnes auxquelles l'état d'insalubrité ou de péril serait en tout ou partie imputable.</w:t>
      </w:r>
    </w:p>
    <w:p w:rsidR="00CE2C76" w:rsidRDefault="00CE2C76" w:rsidP="00CE2C76">
      <w:pPr>
        <w:pStyle w:val="Standard"/>
        <w:spacing w:after="0" w:line="240" w:lineRule="auto"/>
        <w:jc w:val="both"/>
        <w:rPr>
          <w:rFonts w:ascii="Arial" w:eastAsia="Times New Roman" w:hAnsi="Arial" w:cs="Arial"/>
          <w:b/>
        </w:rPr>
      </w:pPr>
    </w:p>
    <w:p w:rsidR="00D52CC7" w:rsidRDefault="00D52CC7" w:rsidP="00CE2C76">
      <w:pPr>
        <w:pStyle w:val="Standard"/>
        <w:spacing w:after="0" w:line="240" w:lineRule="auto"/>
        <w:jc w:val="both"/>
        <w:rPr>
          <w:rFonts w:ascii="Arial" w:eastAsia="Times New Roman" w:hAnsi="Arial" w:cs="Arial"/>
          <w:b/>
        </w:rPr>
      </w:pPr>
      <w:r w:rsidRPr="001E4CC4">
        <w:rPr>
          <w:rFonts w:ascii="Arial" w:eastAsia="Times New Roman" w:hAnsi="Arial" w:cs="Arial"/>
          <w:b/>
        </w:rPr>
        <w:t>Article L521-2</w:t>
      </w:r>
    </w:p>
    <w:p w:rsidR="00CE2C76" w:rsidRPr="001E4CC4" w:rsidRDefault="00CE2C76" w:rsidP="00CE2C76">
      <w:pPr>
        <w:pStyle w:val="Standard"/>
        <w:spacing w:after="0" w:line="240" w:lineRule="auto"/>
        <w:jc w:val="both"/>
        <w:rPr>
          <w:rFonts w:ascii="Arial" w:eastAsia="Times New Roman" w:hAnsi="Arial" w:cs="Arial"/>
          <w:b/>
        </w:rPr>
      </w:pP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I.-Le loyer en principal ou toute autre somme versée en contrepartie de l'occupation cessent d'être dus pour les locaux qui font l'objet de mesures décidées en application de l'article </w:t>
      </w:r>
      <w:hyperlink r:id="rId7" w:history="1">
        <w:r w:rsidRPr="001E4CC4">
          <w:rPr>
            <w:rFonts w:ascii="Arial" w:eastAsia="Times New Roman" w:hAnsi="Arial" w:cs="Arial"/>
          </w:rPr>
          <w:t>L. 123-3</w:t>
        </w:r>
      </w:hyperlink>
      <w:r w:rsidRPr="001E4CC4">
        <w:rPr>
          <w:rFonts w:ascii="Arial" w:eastAsia="Times New Roman" w:hAnsi="Arial" w:cs="Arial"/>
        </w:rPr>
        <w:t>, à compter du premier jour du mois qui suit l'envoi de la notification de la mesure de police. Les loyers ou redevances sont à nouveau dus à compter du premier jour du mois qui suit le constat de la réalisation des mesures prescrites.</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Pour les locaux visés par un arrêté de mise en sécurité ou de traitement de l'insalubrité pris en application de l'article L. 511-11 ou de l'article L. 511-19, sauf dans le cas prévu au deuxième alinéa de l'article L. 1331-22 du code de la santé publique ou lorsque la mesure est prise à l'encontre de la personne qui a l'usage des locaux ou installations, le loyer en principal ou toute autre somme versée en contrepartie de l'occupation du logement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Les loyers ou toutes autres sommes versées en contrepartie de l'occupation du logement indûment perçus par le propriétaire, l'exploitant ou la personne ayant mis à disposition les locaux sont restitués à l'occupant ou déduits des loyers dont il devient à nouveau redevable.</w:t>
      </w:r>
    </w:p>
    <w:p w:rsidR="00CE2C76"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II.-Dans les locaux visés au I, la durée résiduelle du bail à la date du premier jour du mois suivant l'envoi de la notification de la mainlevée de l'arrêté d'insalubrité ou de péril ou du constat de la réalisation des mesures prescrites, ou leur affichage, est celle qui restait à courir au premier jour du mois suivant l'envoi de la notification de l'arrêté d'insalubrité ou de péril, de l'injonction, de la mise en demeure ou des prescriptions, ou leur affichage.</w:t>
      </w:r>
    </w:p>
    <w:p w:rsidR="00D52CC7"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 xml:space="preserve">Ces dispositions s'appliquent sans préjudice des </w:t>
      </w:r>
      <w:hyperlink r:id="rId8" w:history="1">
        <w:r w:rsidRPr="001E4CC4">
          <w:rPr>
            <w:rFonts w:ascii="Arial" w:eastAsia="Times New Roman" w:hAnsi="Arial" w:cs="Arial"/>
          </w:rPr>
          <w:t>dispositions du dernier alinéa de l'article 1724 du code civil</w:t>
        </w:r>
      </w:hyperlink>
      <w:r w:rsidRPr="001E4CC4">
        <w:rPr>
          <w:rFonts w:ascii="Arial" w:eastAsia="Times New Roman" w:hAnsi="Arial" w:cs="Arial"/>
        </w:rPr>
        <w:t>.</w:t>
      </w:r>
    </w:p>
    <w:p w:rsidR="00CE2C76" w:rsidRPr="001E4CC4" w:rsidRDefault="00CE2C76" w:rsidP="00CE2C76">
      <w:pPr>
        <w:pStyle w:val="Standard"/>
        <w:spacing w:after="0" w:line="240" w:lineRule="auto"/>
        <w:jc w:val="both"/>
        <w:rPr>
          <w:rFonts w:ascii="Arial"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III.-Lorsque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la déclaration d'insalubrité ou l'arrêté de péril.</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Une déclaration d'insalubrité, un arrêté de péril ou la prescription de mesures destinées à faire cesser une situation d'insécurité ne peut entraîner la résiliation de plein droit des baux et contrats d'occupation ou d'hébergement, sous réserve des dispositions du VII de </w:t>
      </w:r>
      <w:hyperlink r:id="rId9" w:history="1">
        <w:r w:rsidRPr="001E4CC4">
          <w:rPr>
            <w:rFonts w:ascii="Arial" w:eastAsia="Times New Roman" w:hAnsi="Arial" w:cs="Arial"/>
          </w:rPr>
          <w:t xml:space="preserve">l'article L. 521-3-2. </w:t>
        </w:r>
      </w:hyperlink>
    </w:p>
    <w:p w:rsidR="00D52CC7" w:rsidRPr="001E4CC4" w:rsidRDefault="00D52CC7" w:rsidP="00D52CC7">
      <w:pPr>
        <w:pStyle w:val="Standard"/>
        <w:spacing w:before="280" w:after="280" w:line="240" w:lineRule="auto"/>
        <w:jc w:val="both"/>
        <w:rPr>
          <w:rFonts w:ascii="Arial" w:hAnsi="Arial" w:cs="Arial"/>
        </w:rPr>
      </w:pPr>
      <w:r w:rsidRPr="001E4CC4">
        <w:rPr>
          <w:rFonts w:ascii="Arial" w:eastAsia="Times New Roman" w:hAnsi="Arial" w:cs="Arial"/>
        </w:rPr>
        <w:lastRenderedPageBreak/>
        <w:t xml:space="preserve">Les occupants qui sont demeurés dans les lieux faute d'avoir reçu une offre de relogement conforme aux dispositions du II de l'article </w:t>
      </w:r>
      <w:hyperlink r:id="rId10" w:history="1">
        <w:r w:rsidRPr="001E4CC4">
          <w:rPr>
            <w:rFonts w:ascii="Arial" w:eastAsia="Times New Roman" w:hAnsi="Arial" w:cs="Arial"/>
          </w:rPr>
          <w:t xml:space="preserve">L. 521-3-1 </w:t>
        </w:r>
      </w:hyperlink>
      <w:r w:rsidRPr="001E4CC4">
        <w:rPr>
          <w:rFonts w:ascii="Arial" w:eastAsia="Times New Roman" w:hAnsi="Arial" w:cs="Arial"/>
        </w:rPr>
        <w:t>sont des occupants de bonne foi qui ne peuvent être expulsés de ce fait.</w:t>
      </w:r>
    </w:p>
    <w:p w:rsidR="00D52CC7" w:rsidRPr="001E4CC4" w:rsidRDefault="00D52CC7" w:rsidP="00D52CC7">
      <w:pPr>
        <w:pStyle w:val="Standard"/>
        <w:spacing w:before="280" w:after="280" w:line="240" w:lineRule="auto"/>
        <w:jc w:val="both"/>
        <w:rPr>
          <w:rFonts w:ascii="Arial" w:eastAsia="Times New Roman" w:hAnsi="Arial" w:cs="Arial"/>
          <w:b/>
        </w:rPr>
      </w:pPr>
      <w:r w:rsidRPr="001E4CC4">
        <w:rPr>
          <w:rFonts w:ascii="Arial" w:eastAsia="Times New Roman" w:hAnsi="Arial" w:cs="Arial"/>
          <w:b/>
        </w:rPr>
        <w:t>Article L521-3-1</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A défaut, l'hébergement est assuré dans les conditions prévues à </w:t>
      </w:r>
      <w:hyperlink r:id="rId11" w:history="1">
        <w:r w:rsidRPr="001E4CC4">
          <w:rPr>
            <w:rFonts w:ascii="Arial" w:eastAsia="Times New Roman" w:hAnsi="Arial" w:cs="Arial"/>
          </w:rPr>
          <w:t>l'article L. 521-3-2</w:t>
        </w:r>
      </w:hyperlink>
      <w:r w:rsidRPr="001E4CC4">
        <w:rPr>
          <w:rFonts w:ascii="Arial" w:eastAsia="Times New Roman" w:hAnsi="Arial" w:cs="Arial"/>
        </w:rPr>
        <w:t>. Son coût est mis à la charge du propriétaire ou de l'exploitant.</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Si un logement qui a fait l'objet d'un arrêté de traitement de l'insalubrité pris au titre du 4° de l'article L. 511-2 du présent code est manifestement suroccupé, le propriétaire ou l'exploitant est tenu d'assurer l'hébergement des occupants jusqu'au terme des travaux prescrits pour remédier à l'insalubrité. A l'issue, leur relogement incombe au représentant de l'Etat dans le département dans les conditions prévues à l'article L. 521-3-2. En cas de défaillance du propriétaire ou de l'exploitant, le coût de l'hébergement est mis à sa charge.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II.-Lorsqu'un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En cas de défaillance du propriétaire ou de l'exploitant, le relogement des occupants est assuré dans les conditions prévues à l'article L. 521-3-2.</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Le propriétaire est tenu au respect de ces obligations si le bail est résilié par le locataire en application des dispositions du dernier alinéa de </w:t>
      </w:r>
      <w:hyperlink r:id="rId12" w:history="1">
        <w:r w:rsidRPr="001E4CC4">
          <w:rPr>
            <w:rFonts w:ascii="Arial" w:eastAsia="Times New Roman" w:hAnsi="Arial" w:cs="Arial"/>
          </w:rPr>
          <w:t xml:space="preserve">l'article 1724 </w:t>
        </w:r>
      </w:hyperlink>
      <w:r w:rsidRPr="001E4CC4">
        <w:rPr>
          <w:rFonts w:ascii="Arial" w:eastAsia="Times New Roman" w:hAnsi="Arial" w:cs="Arial"/>
        </w:rPr>
        <w:t>du code civil ou s'il expire entre la date de la notification des arrêtés portant interdiction définitive d'habiter et la date d'effet de cette interdiction.</w:t>
      </w:r>
    </w:p>
    <w:p w:rsidR="00D52CC7" w:rsidRPr="001E4CC4" w:rsidRDefault="00D52CC7" w:rsidP="00D52CC7">
      <w:pPr>
        <w:pStyle w:val="Standard"/>
        <w:spacing w:before="280" w:after="280" w:line="240" w:lineRule="auto"/>
        <w:jc w:val="both"/>
        <w:rPr>
          <w:rFonts w:ascii="Arial" w:eastAsia="Times New Roman" w:hAnsi="Arial" w:cs="Arial"/>
          <w:b/>
        </w:rPr>
      </w:pPr>
      <w:r w:rsidRPr="001E4CC4">
        <w:rPr>
          <w:rFonts w:ascii="Arial" w:eastAsia="Times New Roman" w:hAnsi="Arial" w:cs="Arial"/>
          <w:b/>
        </w:rPr>
        <w:t>Article L521-3-2</w:t>
      </w:r>
    </w:p>
    <w:p w:rsidR="00D52CC7" w:rsidRPr="001E4CC4" w:rsidRDefault="00D52CC7" w:rsidP="00CE2C76">
      <w:pPr>
        <w:pStyle w:val="Standard"/>
        <w:spacing w:after="0" w:line="240" w:lineRule="auto"/>
        <w:rPr>
          <w:rFonts w:ascii="Arial" w:eastAsia="Times New Roman" w:hAnsi="Arial" w:cs="Arial"/>
        </w:rPr>
      </w:pPr>
      <w:r w:rsidRPr="001E4CC4">
        <w:rPr>
          <w:rFonts w:ascii="Arial" w:eastAsia="Times New Roman" w:hAnsi="Arial" w:cs="Arial"/>
        </w:rPr>
        <w:t>I.-Lorsque des prescriptions édictées en application de l'article L. 123-3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sidRPr="001E4CC4">
        <w:rPr>
          <w:rFonts w:ascii="Arial" w:eastAsia="Times New Roman" w:hAnsi="Arial" w:cs="Arial"/>
        </w:rPr>
        <w:br/>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rsidR="00D52CC7" w:rsidRPr="001E4CC4" w:rsidRDefault="00D52CC7" w:rsidP="00D52CC7">
      <w:pPr>
        <w:pStyle w:val="Standard"/>
        <w:spacing w:before="280" w:after="280" w:line="240" w:lineRule="auto"/>
        <w:jc w:val="both"/>
        <w:rPr>
          <w:rFonts w:ascii="Arial" w:eastAsia="Times New Roman" w:hAnsi="Arial" w:cs="Arial"/>
        </w:rPr>
      </w:pPr>
      <w:r w:rsidRPr="001E4CC4">
        <w:rPr>
          <w:rFonts w:ascii="Arial" w:eastAsia="Times New Roman" w:hAnsi="Arial" w:cs="Arial"/>
        </w:rPr>
        <w:t>II.- (Abrogé)</w:t>
      </w:r>
    </w:p>
    <w:p w:rsidR="00D52CC7" w:rsidRPr="001E4CC4" w:rsidRDefault="00D52CC7" w:rsidP="00D52CC7">
      <w:pPr>
        <w:pStyle w:val="Standard"/>
        <w:spacing w:before="280" w:after="280" w:line="240" w:lineRule="auto"/>
        <w:jc w:val="both"/>
        <w:rPr>
          <w:rFonts w:ascii="Arial" w:hAnsi="Arial" w:cs="Arial"/>
        </w:rPr>
      </w:pPr>
      <w:r w:rsidRPr="001E4CC4">
        <w:rPr>
          <w:rFonts w:ascii="Arial" w:eastAsia="Times New Roman" w:hAnsi="Arial" w:cs="Arial"/>
        </w:rPr>
        <w:t xml:space="preserve">III.-Lorsque l'arrêté de traitement de l'insalubrité vise un immeuble situé dans une opération programmée d'amélioration de l'habitat prévue par </w:t>
      </w:r>
      <w:hyperlink r:id="rId13" w:history="1">
        <w:r w:rsidRPr="001E4CC4">
          <w:rPr>
            <w:rFonts w:ascii="Arial" w:eastAsia="Times New Roman" w:hAnsi="Arial" w:cs="Arial"/>
          </w:rPr>
          <w:t xml:space="preserve">l'article L. 303-1 </w:t>
        </w:r>
      </w:hyperlink>
      <w:r w:rsidRPr="001E4CC4">
        <w:rPr>
          <w:rFonts w:ascii="Arial" w:eastAsia="Times New Roman" w:hAnsi="Arial" w:cs="Arial"/>
        </w:rPr>
        <w:t xml:space="preserve">ou dans une opération d'aménagement au sens de </w:t>
      </w:r>
      <w:hyperlink r:id="rId14" w:history="1">
        <w:r w:rsidRPr="001E4CC4">
          <w:rPr>
            <w:rFonts w:ascii="Arial" w:eastAsia="Times New Roman" w:hAnsi="Arial" w:cs="Arial"/>
          </w:rPr>
          <w:t xml:space="preserve">l'article L. 300-1 </w:t>
        </w:r>
      </w:hyperlink>
      <w:r w:rsidRPr="001E4CC4">
        <w:rPr>
          <w:rFonts w:ascii="Arial" w:eastAsia="Times New Roman" w:hAnsi="Arial" w:cs="Arial"/>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rsidR="00D52CC7" w:rsidRPr="001E4CC4" w:rsidRDefault="00D52CC7" w:rsidP="00D52CC7">
      <w:pPr>
        <w:pStyle w:val="Standard"/>
        <w:spacing w:before="280" w:after="280" w:line="240" w:lineRule="auto"/>
        <w:jc w:val="both"/>
        <w:rPr>
          <w:rFonts w:ascii="Arial" w:eastAsia="Times New Roman" w:hAnsi="Arial" w:cs="Arial"/>
        </w:rPr>
      </w:pPr>
      <w:r w:rsidRPr="001E4CC4">
        <w:rPr>
          <w:rFonts w:ascii="Arial" w:eastAsia="Times New Roman" w:hAnsi="Arial" w:cs="Arial"/>
        </w:rPr>
        <w:lastRenderedPageBreak/>
        <w:t>IV.-Lorsqu'une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rsidR="00D52CC7" w:rsidRPr="001E4CC4" w:rsidRDefault="00D52CC7" w:rsidP="00D52CC7">
      <w:pPr>
        <w:pStyle w:val="Standard"/>
        <w:spacing w:before="280" w:after="280" w:line="240" w:lineRule="auto"/>
        <w:jc w:val="both"/>
        <w:rPr>
          <w:rFonts w:ascii="Arial" w:eastAsia="Times New Roman" w:hAnsi="Arial" w:cs="Arial"/>
        </w:rPr>
      </w:pPr>
      <w:r w:rsidRPr="001E4CC4">
        <w:rPr>
          <w:rFonts w:ascii="Arial" w:eastAsia="Times New Roman" w:hAnsi="Arial" w:cs="Arial"/>
        </w:rPr>
        <w:t>V.-Si la commune ou, le cas échéant, l'établissement public de coopération intercommunale assure, de façon occasionnelle ou en application d'une convention passée avec l'Etat, les obligations d'hébergement ou de relogement qui sont faites à celui-ci en cas de défaillance du propriétaire, elle est subrogée dans les droits de l'Etat pour le recouvrement de sa créance.</w:t>
      </w:r>
    </w:p>
    <w:p w:rsidR="00D52CC7" w:rsidRPr="001E4CC4" w:rsidRDefault="00D52CC7" w:rsidP="00D52CC7">
      <w:pPr>
        <w:pStyle w:val="Standard"/>
        <w:spacing w:before="280" w:after="280" w:line="240" w:lineRule="auto"/>
        <w:jc w:val="both"/>
        <w:rPr>
          <w:rFonts w:ascii="Arial" w:eastAsia="Times New Roman" w:hAnsi="Arial" w:cs="Arial"/>
        </w:rPr>
      </w:pPr>
      <w:r w:rsidRPr="001E4CC4">
        <w:rPr>
          <w:rFonts w:ascii="Arial" w:eastAsia="Times New Roman" w:hAnsi="Arial" w:cs="Arial"/>
        </w:rPr>
        <w:t>VI.-La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rsidR="00D52CC7" w:rsidRPr="001E4CC4" w:rsidRDefault="00D52CC7" w:rsidP="00D52CC7">
      <w:pPr>
        <w:pStyle w:val="Standard"/>
        <w:spacing w:before="280" w:after="280" w:line="240" w:lineRule="auto"/>
        <w:jc w:val="both"/>
        <w:rPr>
          <w:rFonts w:ascii="Arial" w:eastAsia="Times New Roman" w:hAnsi="Arial" w:cs="Arial"/>
        </w:rPr>
      </w:pPr>
      <w:r w:rsidRPr="001E4CC4">
        <w:rPr>
          <w:rFonts w:ascii="Arial" w:eastAsia="Times New Roman" w:hAnsi="Arial" w:cs="Arial"/>
        </w:rPr>
        <w:t>VII.-Si l'occupant a refusé trois offres de relogement qui lui ont été faites au titre des I ou III, le juge peut être saisi d'une demande tendant à la résiliation du bail ou du droit d'occupation et à l'autorisation d'expulser l'occupant.</w:t>
      </w:r>
    </w:p>
    <w:p w:rsidR="00D52CC7" w:rsidRPr="001E4CC4" w:rsidRDefault="00D52CC7" w:rsidP="00D52CC7">
      <w:pPr>
        <w:pStyle w:val="Standard"/>
        <w:spacing w:before="280" w:after="280" w:line="240" w:lineRule="auto"/>
        <w:jc w:val="both"/>
        <w:rPr>
          <w:rFonts w:ascii="Arial" w:eastAsia="Times New Roman" w:hAnsi="Arial" w:cs="Arial"/>
          <w:b/>
        </w:rPr>
      </w:pPr>
      <w:r w:rsidRPr="001E4CC4">
        <w:rPr>
          <w:rFonts w:ascii="Arial" w:eastAsia="Times New Roman" w:hAnsi="Arial" w:cs="Arial"/>
          <w:b/>
        </w:rPr>
        <w:t>Article L521-3-3</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Pour assurer le relogement à titre temporaire ou définitif des occupants, en application du II de l'article L. 521-3-2, le représentant de l'Etat dans le département peut user des prérogatives qu'il tient de </w:t>
      </w:r>
      <w:hyperlink r:id="rId15" w:history="1">
        <w:r w:rsidRPr="001E4CC4">
          <w:rPr>
            <w:rFonts w:ascii="Arial" w:eastAsia="Times New Roman" w:hAnsi="Arial" w:cs="Arial"/>
          </w:rPr>
          <w:t>l'article L. 441-2-3</w:t>
        </w:r>
      </w:hyperlink>
      <w:r w:rsidRPr="001E4CC4">
        <w:rPr>
          <w:rFonts w:ascii="Arial" w:eastAsia="Times New Roman" w:hAnsi="Arial" w:cs="Arial"/>
        </w:rPr>
        <w:t>.</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Les attributions de logements, en application de l'alinéa précédent, sont prononcées en tenant compte des engagements de l'accord intercommunal ou départemental prévu respectivement aux </w:t>
      </w:r>
      <w:hyperlink r:id="rId16" w:history="1">
        <w:r w:rsidRPr="001E4CC4">
          <w:rPr>
            <w:rFonts w:ascii="Arial" w:eastAsia="Times New Roman" w:hAnsi="Arial" w:cs="Arial"/>
          </w:rPr>
          <w:t xml:space="preserve">articles L. 441-1-1 et L. 441-1-2. </w:t>
        </w:r>
      </w:hyperlink>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Pour assurer le relogement à titre temporaire ou définitif des occupants, en application du I ou, le cas échéant, des III ou V de </w:t>
      </w:r>
      <w:hyperlink r:id="rId17" w:history="1">
        <w:r w:rsidRPr="001E4CC4">
          <w:rPr>
            <w:rFonts w:ascii="Arial" w:eastAsia="Times New Roman" w:hAnsi="Arial" w:cs="Arial"/>
          </w:rPr>
          <w:t>l'article L. 521-3-2</w:t>
        </w:r>
      </w:hyperlink>
      <w:r w:rsidRPr="001E4CC4">
        <w:rPr>
          <w:rFonts w:ascii="Arial" w:eastAsia="Times New Roman" w:hAnsi="Arial" w:cs="Arial"/>
        </w:rPr>
        <w:t>, le maire peut désigner ces personnes à un organisme bailleur aux fins qu'il les loge et, en cas de refus du bailleur, procéder à l'attribution d'un logement. Les attributions s'imputent sur les droits à réservation dont il dispose sur le territoire de la commune.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Pour assurer le relogement à titre temporaire ou définitif des occupants en application du I ou, le cas échéant, des III ou V de l'article L. 521-3-2, le président de l'établissement public de coopération intercommunale concerné peut procéder dans les conditions prévues à l'alinéa précédent. Les attributions s'imputent sur les droits à réservation dont il dispose sur le territoire de l'établissement public de coopération intercommunale.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Le représentant de l'Etat dans le département ou le maire ou, le cas échéant, le président de l'établissement public de coopération intercommunale sont réputés avoir satisfait à 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rsidR="00D52CC7" w:rsidRPr="001E4CC4" w:rsidRDefault="00D52CC7" w:rsidP="00D52CC7">
      <w:pPr>
        <w:pStyle w:val="Standard"/>
        <w:spacing w:before="280" w:after="280" w:line="240" w:lineRule="auto"/>
        <w:jc w:val="both"/>
        <w:rPr>
          <w:rFonts w:ascii="Arial" w:eastAsia="Times New Roman" w:hAnsi="Arial" w:cs="Arial"/>
          <w:b/>
        </w:rPr>
      </w:pPr>
      <w:r w:rsidRPr="001E4CC4">
        <w:rPr>
          <w:rFonts w:ascii="Arial" w:eastAsia="Times New Roman" w:hAnsi="Arial" w:cs="Arial"/>
          <w:b/>
        </w:rPr>
        <w:t>Article L. 521-3-4</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Dans les cas prévus à </w:t>
      </w:r>
      <w:hyperlink r:id="rId18" w:history="1">
        <w:r w:rsidRPr="001E4CC4">
          <w:rPr>
            <w:rFonts w:ascii="Arial" w:eastAsia="Times New Roman" w:hAnsi="Arial" w:cs="Arial"/>
          </w:rPr>
          <w:t>l'article L. 521-1</w:t>
        </w:r>
      </w:hyperlink>
      <w:r w:rsidRPr="001E4CC4">
        <w:rPr>
          <w:rFonts w:ascii="Arial" w:eastAsia="Times New Roman" w:hAnsi="Arial" w:cs="Arial"/>
        </w:rPr>
        <w:t xml:space="preserve"> et aux fins de faciliter l'hébergement des occupants par les propriétaires ou exploitants qui y sont tenus ou, en cas de défaillance de ceux-ci, par les autorités publiques compétentes, tout bailleur ou toute structure d'hébergement, nonobstant toute stipulation contraire, peut conclure avec toute personne, publique ou </w:t>
      </w:r>
      <w:r w:rsidRPr="001E4CC4">
        <w:rPr>
          <w:rFonts w:ascii="Arial" w:eastAsia="Times New Roman" w:hAnsi="Arial" w:cs="Arial"/>
        </w:rPr>
        <w:lastRenderedPageBreak/>
        <w:t>privée, la convention nécessaire à la mise à disposition de locaux ou logements, à titre d'occupation précaire.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La durée de cette convention d'occupation précaire est limitée et prend fin au plus tard au terme du mois suivant celui de la notification de l'arrêté de mainlevée de la mesure de police qui a justifié l'hébergement ou du constat par l'autorité compétente de la réalisation des mesures prescrites.</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Les occupants ayant bénéficié de l'hébergement dans les conditions ci-dessus ne peuvent se prévaloir d'aucun droit au maintien dans les lieux ou à la reconduction de la convention.</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En cas de refus de l'occupant hébergé de quitter les lieux à l'échéance de la convention d'occupation précaire et faute pour la personne débitrice de l'obligation d'hébergement d'avoir engagé une action aux fins d'expulsion, le représentant de l'Etat dans le département ou le maire ou, le cas échéant, le président de l'établissement public de coopération intercommunale, selon le cas, peut exercer cette action aux frais du propriétaire ou de l'exploitant tenu à l'obligation d'hébergement.</w:t>
      </w:r>
    </w:p>
    <w:p w:rsidR="00D52CC7" w:rsidRPr="001E4CC4" w:rsidRDefault="00D52CC7" w:rsidP="00D52CC7">
      <w:pPr>
        <w:pStyle w:val="Standard"/>
        <w:spacing w:before="280" w:after="280" w:line="240" w:lineRule="auto"/>
        <w:jc w:val="both"/>
        <w:rPr>
          <w:rFonts w:ascii="Arial" w:eastAsia="Times New Roman" w:hAnsi="Arial" w:cs="Arial"/>
          <w:b/>
        </w:rPr>
      </w:pPr>
      <w:r w:rsidRPr="001E4CC4">
        <w:rPr>
          <w:rFonts w:ascii="Arial" w:eastAsia="Times New Roman" w:hAnsi="Arial" w:cs="Arial"/>
          <w:b/>
        </w:rPr>
        <w:t>Article L. 521-4</w:t>
      </w:r>
    </w:p>
    <w:p w:rsidR="00D52CC7"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I.-Est puni de trois ans d'emprisonnement et d'une amende de 100 000 euros le fait :</w:t>
      </w:r>
    </w:p>
    <w:p w:rsidR="00CE2C76" w:rsidRPr="001E4CC4"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-en vue de contraindre un occupant à renoncer aux droits qu'il détient en application des </w:t>
      </w:r>
      <w:hyperlink r:id="rId19" w:history="1">
        <w:r w:rsidRPr="001E4CC4">
          <w:rPr>
            <w:rFonts w:ascii="Arial" w:eastAsia="Times New Roman" w:hAnsi="Arial" w:cs="Arial"/>
          </w:rPr>
          <w:t>articles L. 521-1 à L. 521-3-1</w:t>
        </w:r>
      </w:hyperlink>
      <w:r w:rsidRPr="001E4CC4">
        <w:rPr>
          <w:rFonts w:ascii="Arial" w:eastAsia="Times New Roman" w:hAnsi="Arial" w:cs="Arial"/>
        </w:rPr>
        <w:t>, de le menacer, de commettre à son égard tout acte d'intimidation ou de rendre impropres à l'habitation les lieux qu'il occupe ;</w:t>
      </w: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t xml:space="preserve">-de percevoir un loyer ou toute autre somme en contrepartie de l'occupation du logement, y compris rétroactivement, en méconnaissance du I de </w:t>
      </w:r>
      <w:hyperlink r:id="rId20" w:history="1">
        <w:r w:rsidRPr="001E4CC4">
          <w:rPr>
            <w:rFonts w:ascii="Arial" w:eastAsia="Times New Roman" w:hAnsi="Arial" w:cs="Arial"/>
          </w:rPr>
          <w:t xml:space="preserve">l'article L. 521-2 </w:t>
        </w:r>
      </w:hyperlink>
      <w:r w:rsidRPr="001E4CC4">
        <w:rPr>
          <w:rFonts w:ascii="Arial" w:eastAsia="Times New Roman" w:hAnsi="Arial" w:cs="Arial"/>
        </w:rPr>
        <w:t>;</w:t>
      </w:r>
    </w:p>
    <w:p w:rsidR="00D52CC7"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-de refuser de procéder à l'hébergement ou au relogement de l'occupant, bien qu'étant en mesure de le faire.</w:t>
      </w:r>
    </w:p>
    <w:p w:rsidR="00CE2C76" w:rsidRPr="001E4CC4"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II.-Les personnes physiques encourent également les peines complémentaires suivantes :</w:t>
      </w:r>
    </w:p>
    <w:p w:rsidR="00CE2C76"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CE2C76"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w:t>
      </w:r>
    </w:p>
    <w:p w:rsidR="00CE2C76" w:rsidRDefault="00CE2C76" w:rsidP="00CE2C76">
      <w:pPr>
        <w:pStyle w:val="Standard"/>
        <w:spacing w:after="0" w:line="240" w:lineRule="auto"/>
        <w:jc w:val="both"/>
        <w:rPr>
          <w:rFonts w:ascii="Arial" w:eastAsia="Times New Roman" w:hAnsi="Arial" w:cs="Arial"/>
        </w:rPr>
      </w:pPr>
    </w:p>
    <w:p w:rsidR="00CE2C76"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w:t>
      </w:r>
      <w:r w:rsidR="00CE2C76">
        <w:rPr>
          <w:rFonts w:ascii="Arial" w:eastAsia="Times New Roman" w:hAnsi="Arial" w:cs="Arial"/>
        </w:rPr>
        <w:t>ous forme de parts immobilières</w:t>
      </w:r>
      <w:r w:rsidRPr="001E4CC4">
        <w:rPr>
          <w:rFonts w:ascii="Arial" w:eastAsia="Times New Roman" w:hAnsi="Arial" w:cs="Arial"/>
        </w:rPr>
        <w:t>; cette interdiction ne porte toutefois pas sur l'acquisition ou l'usufruit d'un bien immobilier à usage d'habitation à des fins d'occupation à titre personnel</w:t>
      </w:r>
      <w:r w:rsidR="00CE2C76">
        <w:rPr>
          <w:rFonts w:ascii="Arial" w:eastAsia="Times New Roman" w:hAnsi="Arial" w:cs="Arial"/>
        </w:rPr>
        <w:t>.</w:t>
      </w:r>
    </w:p>
    <w:p w:rsidR="00CE2C76" w:rsidRDefault="00CE2C76" w:rsidP="00CE2C76">
      <w:pPr>
        <w:pStyle w:val="Standard"/>
        <w:spacing w:after="0" w:line="240" w:lineRule="auto"/>
        <w:jc w:val="both"/>
        <w:rPr>
          <w:rFonts w:ascii="Arial" w:eastAsia="Times New Roman" w:hAnsi="Arial" w:cs="Arial"/>
        </w:rPr>
      </w:pPr>
    </w:p>
    <w:p w:rsidR="00D52CC7"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CE2C76" w:rsidRPr="001E4CC4"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hAnsi="Arial" w:cs="Arial"/>
        </w:rPr>
      </w:pPr>
      <w:r w:rsidRPr="001E4CC4">
        <w:rPr>
          <w:rFonts w:ascii="Arial" w:eastAsia="Times New Roman" w:hAnsi="Arial" w:cs="Arial"/>
        </w:rPr>
        <w:lastRenderedPageBreak/>
        <w:t xml:space="preserve">III.-Les personnes morales déclarées responsables pénalement, dans les conditions prévues par </w:t>
      </w:r>
      <w:hyperlink r:id="rId21" w:history="1">
        <w:r w:rsidRPr="001E4CC4">
          <w:rPr>
            <w:rFonts w:ascii="Arial" w:eastAsia="Times New Roman" w:hAnsi="Arial" w:cs="Arial"/>
          </w:rPr>
          <w:t>l'article 121-2 du code pénal</w:t>
        </w:r>
      </w:hyperlink>
      <w:r w:rsidRPr="001E4CC4">
        <w:rPr>
          <w:rFonts w:ascii="Arial" w:eastAsia="Times New Roman" w:hAnsi="Arial" w:cs="Arial"/>
        </w:rPr>
        <w:t xml:space="preserve">, des infractions définies au présent article encourent, outre l'amende suivant les modalités prévues par l'article </w:t>
      </w:r>
      <w:hyperlink r:id="rId22" w:history="1">
        <w:r w:rsidRPr="001E4CC4">
          <w:rPr>
            <w:rFonts w:ascii="Arial" w:eastAsia="Times New Roman" w:hAnsi="Arial" w:cs="Arial"/>
          </w:rPr>
          <w:t>131-38 du code pénal</w:t>
        </w:r>
      </w:hyperlink>
      <w:r w:rsidRPr="001E4CC4">
        <w:rPr>
          <w:rFonts w:ascii="Arial" w:eastAsia="Times New Roman" w:hAnsi="Arial" w:cs="Arial"/>
        </w:rPr>
        <w:t>, les peines prévues par les 2°, 4°, 8° et 9° de l</w:t>
      </w:r>
      <w:hyperlink r:id="rId23" w:history="1">
        <w:r w:rsidRPr="001E4CC4">
          <w:rPr>
            <w:rFonts w:ascii="Arial" w:eastAsia="Times New Roman" w:hAnsi="Arial" w:cs="Arial"/>
          </w:rPr>
          <w:t xml:space="preserve">'article 131-39 </w:t>
        </w:r>
      </w:hyperlink>
      <w:r w:rsidRPr="001E4CC4">
        <w:rPr>
          <w:rFonts w:ascii="Arial" w:eastAsia="Times New Roman" w:hAnsi="Arial" w:cs="Arial"/>
        </w:rPr>
        <w:t>du même code.</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La confiscation mentionnée au 8° de cet article porte sur le fonds de commerce ou les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sidRPr="001E4CC4">
        <w:rPr>
          <w:rFonts w:ascii="Arial" w:eastAsia="Times New Roman" w:hAnsi="Arial" w:cs="Arial"/>
        </w:rPr>
        <w:br/>
      </w:r>
      <w:r w:rsidRPr="001E4CC4">
        <w:rPr>
          <w:rFonts w:ascii="Arial" w:eastAsia="Times New Roman" w:hAnsi="Arial" w:cs="Arial"/>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CE2C76" w:rsidRDefault="00CE2C76" w:rsidP="00CE2C76">
      <w:pPr>
        <w:pStyle w:val="Standard"/>
        <w:spacing w:after="0" w:line="240" w:lineRule="auto"/>
        <w:jc w:val="both"/>
        <w:rPr>
          <w:rFonts w:ascii="Arial" w:eastAsia="Times New Roman" w:hAnsi="Arial" w:cs="Arial"/>
        </w:rPr>
      </w:pPr>
    </w:p>
    <w:p w:rsidR="00D52CC7" w:rsidRPr="001E4CC4" w:rsidRDefault="00D52CC7" w:rsidP="00CE2C76">
      <w:pPr>
        <w:pStyle w:val="Standard"/>
        <w:spacing w:after="0" w:line="240" w:lineRule="auto"/>
        <w:jc w:val="both"/>
        <w:rPr>
          <w:rFonts w:ascii="Arial" w:eastAsia="Times New Roman" w:hAnsi="Arial" w:cs="Arial"/>
        </w:rPr>
      </w:pPr>
      <w:r w:rsidRPr="001E4CC4">
        <w:rPr>
          <w:rFonts w:ascii="Arial" w:eastAsia="Times New Roman" w:hAnsi="Arial" w:cs="Arial"/>
        </w:rPr>
        <w:t>Lorsque les poursuites sont effectuées à l'encontre d'exploitants de fonds de commerce aux fins d'hébergement, il est fait application des dispositions de l'article L. 651-10 du présent code.</w:t>
      </w:r>
    </w:p>
    <w:p w:rsidR="00D52CC7" w:rsidRPr="001E4CC4" w:rsidRDefault="00D52CC7" w:rsidP="00CE2C76">
      <w:pPr>
        <w:pStyle w:val="Standard"/>
        <w:spacing w:after="0" w:line="240" w:lineRule="auto"/>
        <w:jc w:val="both"/>
        <w:rPr>
          <w:rFonts w:ascii="Arial" w:eastAsia="Times New Roman" w:hAnsi="Arial" w:cs="Arial"/>
        </w:rPr>
      </w:pPr>
    </w:p>
    <w:p w:rsidR="00D52CC7" w:rsidRPr="001E4CC4" w:rsidRDefault="00D52CC7" w:rsidP="00CE2C76">
      <w:pPr>
        <w:pStyle w:val="NormalWeb"/>
        <w:overflowPunct w:val="0"/>
        <w:spacing w:before="0" w:after="0"/>
        <w:jc w:val="both"/>
        <w:rPr>
          <w:rFonts w:ascii="Arial" w:eastAsia="MS Gothic" w:hAnsi="Arial" w:cs="Arial"/>
          <w:sz w:val="22"/>
          <w:szCs w:val="22"/>
        </w:rPr>
      </w:pPr>
    </w:p>
    <w:p w:rsidR="00D52CC7" w:rsidRPr="001E4CC4" w:rsidRDefault="00D52CC7" w:rsidP="00CE2C76">
      <w:pPr>
        <w:pStyle w:val="NormalWeb"/>
        <w:overflowPunct w:val="0"/>
        <w:spacing w:before="0" w:after="0"/>
        <w:jc w:val="both"/>
        <w:rPr>
          <w:rFonts w:ascii="Arial" w:eastAsia="MS Gothic" w:hAnsi="Arial" w:cs="Arial"/>
          <w:sz w:val="22"/>
          <w:szCs w:val="22"/>
        </w:rPr>
      </w:pPr>
    </w:p>
    <w:p w:rsidR="00D52CC7" w:rsidRPr="001E4CC4" w:rsidRDefault="00D52CC7" w:rsidP="00CE2C76">
      <w:pPr>
        <w:pStyle w:val="NormalWeb"/>
        <w:overflowPunct w:val="0"/>
        <w:spacing w:before="0" w:after="0"/>
        <w:jc w:val="both"/>
        <w:rPr>
          <w:rFonts w:ascii="Arial" w:eastAsia="MS Gothic" w:hAnsi="Arial" w:cs="Arial"/>
          <w:sz w:val="22"/>
          <w:szCs w:val="22"/>
        </w:rPr>
      </w:pPr>
    </w:p>
    <w:p w:rsidR="006B3828" w:rsidRPr="001E4CC4" w:rsidRDefault="006B3828" w:rsidP="00CE2C76">
      <w:pPr>
        <w:spacing w:after="0" w:line="240" w:lineRule="auto"/>
        <w:rPr>
          <w:rFonts w:ascii="Arial" w:hAnsi="Arial" w:cs="Arial"/>
        </w:rPr>
      </w:pPr>
    </w:p>
    <w:sectPr w:rsidR="006B3828" w:rsidRPr="001E4CC4" w:rsidSect="00DE6046">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E4" w:rsidRDefault="001D5CE4" w:rsidP="00D52CC7">
      <w:pPr>
        <w:spacing w:after="0" w:line="240" w:lineRule="auto"/>
      </w:pPr>
      <w:r>
        <w:separator/>
      </w:r>
    </w:p>
  </w:endnote>
  <w:endnote w:type="continuationSeparator" w:id="0">
    <w:p w:rsidR="001D5CE4" w:rsidRDefault="001D5CE4" w:rsidP="00D52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E4" w:rsidRDefault="001D5CE4" w:rsidP="00D52CC7">
      <w:pPr>
        <w:spacing w:after="0" w:line="240" w:lineRule="auto"/>
      </w:pPr>
      <w:r>
        <w:separator/>
      </w:r>
    </w:p>
  </w:footnote>
  <w:footnote w:type="continuationSeparator" w:id="0">
    <w:p w:rsidR="001D5CE4" w:rsidRDefault="001D5CE4" w:rsidP="00D52CC7">
      <w:pPr>
        <w:spacing w:after="0" w:line="240" w:lineRule="auto"/>
      </w:pPr>
      <w:r>
        <w:continuationSeparator/>
      </w:r>
    </w:p>
  </w:footnote>
  <w:footnote w:id="1">
    <w:p w:rsidR="007B23CF" w:rsidRPr="00C97254" w:rsidRDefault="007B23CF">
      <w:pPr>
        <w:pStyle w:val="Notedebasdepage"/>
        <w:rPr>
          <w:rFonts w:ascii="Arial" w:hAnsi="Arial" w:cs="Arial"/>
          <w:sz w:val="18"/>
        </w:rPr>
      </w:pPr>
      <w:r>
        <w:rPr>
          <w:rStyle w:val="Appelnotedebasdep"/>
          <w:rFonts w:hint="eastAsia"/>
        </w:rPr>
        <w:footnoteRef/>
      </w:r>
      <w:r>
        <w:rPr>
          <w:rFonts w:hint="eastAsia"/>
        </w:rPr>
        <w:t xml:space="preserve"> </w:t>
      </w:r>
      <w:r w:rsidRPr="00C97254">
        <w:rPr>
          <w:rFonts w:ascii="Arial" w:hAnsi="Arial" w:cs="Arial"/>
          <w:sz w:val="18"/>
        </w:rPr>
        <w:t>Attention, de puis la loi ELAN les colonnes montantes électriques dans les copropriétés sont réputées relever du régime public d’EDF, sauf mention contraire de la copropriété</w:t>
      </w:r>
      <w:r w:rsidR="00C97254" w:rsidRPr="00C97254">
        <w:rPr>
          <w:rFonts w:ascii="Arial" w:hAnsi="Arial" w:cs="Arial"/>
          <w:sz w:val="18"/>
        </w:rPr>
        <w:t>. Attention aussi aux colonnes montantes de gaz qui viennent, aussi, d'être incluses dans l</w:t>
      </w:r>
      <w:r w:rsidR="005E377B">
        <w:rPr>
          <w:rFonts w:ascii="Arial" w:hAnsi="Arial" w:cs="Arial"/>
          <w:sz w:val="18"/>
        </w:rPr>
        <w:t xml:space="preserve">a propriété du réseau public de distribution du gaz, </w:t>
      </w:r>
      <w:r w:rsidR="00C97254" w:rsidRPr="00C97254">
        <w:rPr>
          <w:rFonts w:ascii="Arial" w:hAnsi="Arial" w:cs="Arial"/>
          <w:sz w:val="18"/>
        </w:rPr>
        <w:t>selon les dispositions, en cours d'application, des articles L432-16 à L432-22 du code de l'énergie, issus de la  dite 3Ds du 21 février 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14B"/>
    <w:multiLevelType w:val="multilevel"/>
    <w:tmpl w:val="2642F982"/>
    <w:styleLink w:val="WW8Num2"/>
    <w:lvl w:ilvl="0">
      <w:numFmt w:val="bullet"/>
      <w:lvlText w:val="-"/>
      <w:lvlJc w:val="left"/>
      <w:pPr>
        <w:ind w:left="720" w:hanging="360"/>
      </w:pPr>
      <w:rPr>
        <w:rFonts w:ascii="Arial" w:eastAsia="SimSun, 宋体" w:hAnsi="Arial" w:cs="Arial"/>
        <w:i/>
        <w:color w:val="1A1A1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6650578A"/>
    <w:multiLevelType w:val="multilevel"/>
    <w:tmpl w:val="0902D290"/>
    <w:styleLink w:val="WW8Num1"/>
    <w:lvl w:ilvl="0">
      <w:numFmt w:val="bullet"/>
      <w:lvlText w:val="-"/>
      <w:lvlJc w:val="left"/>
      <w:pPr>
        <w:ind w:left="720" w:hanging="360"/>
      </w:pPr>
      <w:rPr>
        <w:rFonts w:ascii="Trebuchet MS" w:hAnsi="Trebuchet MS" w:cs="Trebuchet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52CC7"/>
    <w:rsid w:val="000131AA"/>
    <w:rsid w:val="001D5CE4"/>
    <w:rsid w:val="001E4CC4"/>
    <w:rsid w:val="00237FF1"/>
    <w:rsid w:val="002523A1"/>
    <w:rsid w:val="002E273D"/>
    <w:rsid w:val="005E377B"/>
    <w:rsid w:val="006B3828"/>
    <w:rsid w:val="007B23CF"/>
    <w:rsid w:val="008239E7"/>
    <w:rsid w:val="00833EEF"/>
    <w:rsid w:val="00AF0B28"/>
    <w:rsid w:val="00B86B7E"/>
    <w:rsid w:val="00C507CD"/>
    <w:rsid w:val="00C97254"/>
    <w:rsid w:val="00CE2C76"/>
    <w:rsid w:val="00CF0453"/>
    <w:rsid w:val="00D52CC7"/>
    <w:rsid w:val="00DE6046"/>
    <w:rsid w:val="00ED03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52CC7"/>
    <w:pPr>
      <w:suppressAutoHyphens/>
      <w:autoSpaceDN w:val="0"/>
      <w:spacing w:line="249" w:lineRule="auto"/>
      <w:textAlignment w:val="baseline"/>
    </w:pPr>
    <w:rPr>
      <w:rFonts w:ascii="Calibri" w:eastAsia="Calibri" w:hAnsi="Calibri" w:cs="Times New Roman"/>
      <w:kern w:val="3"/>
      <w:lang w:eastAsia="zh-CN"/>
    </w:rPr>
  </w:style>
  <w:style w:type="paragraph" w:customStyle="1" w:styleId="Standarduser">
    <w:name w:val="Standard (user)"/>
    <w:rsid w:val="00D52CC7"/>
    <w:pPr>
      <w:tabs>
        <w:tab w:val="left" w:pos="708"/>
      </w:tabs>
      <w:suppressAutoHyphens/>
      <w:autoSpaceDN w:val="0"/>
      <w:spacing w:line="249" w:lineRule="auto"/>
      <w:textAlignment w:val="baseline"/>
    </w:pPr>
    <w:rPr>
      <w:rFonts w:ascii="Calibri" w:eastAsia="SimSun, 宋体" w:hAnsi="Calibri" w:cs="Times New Roman"/>
      <w:kern w:val="3"/>
      <w:sz w:val="20"/>
      <w:szCs w:val="20"/>
      <w:lang w:eastAsia="zh-CN"/>
    </w:rPr>
  </w:style>
  <w:style w:type="paragraph" w:styleId="NormalWeb">
    <w:name w:val="Normal (Web)"/>
    <w:basedOn w:val="Standard"/>
    <w:rsid w:val="00D52CC7"/>
    <w:pPr>
      <w:spacing w:before="280" w:after="280" w:line="240" w:lineRule="auto"/>
    </w:pPr>
    <w:rPr>
      <w:rFonts w:ascii="Times New Roman" w:eastAsia="Times New Roman" w:hAnsi="Times New Roman"/>
      <w:sz w:val="24"/>
      <w:szCs w:val="24"/>
    </w:rPr>
  </w:style>
  <w:style w:type="paragraph" w:styleId="Paragraphedeliste">
    <w:name w:val="List Paragraph"/>
    <w:basedOn w:val="Standarduser"/>
    <w:rsid w:val="00D52CC7"/>
    <w:pPr>
      <w:ind w:left="720"/>
    </w:pPr>
  </w:style>
  <w:style w:type="paragraph" w:styleId="Notedebasdepage">
    <w:name w:val="footnote text"/>
    <w:basedOn w:val="Normal"/>
    <w:link w:val="NotedebasdepageCar"/>
    <w:rsid w:val="00D52CC7"/>
    <w:pPr>
      <w:widowControl w:val="0"/>
      <w:suppressAutoHyphens/>
      <w:autoSpaceDN w:val="0"/>
      <w:spacing w:after="0" w:line="240" w:lineRule="auto"/>
      <w:textAlignment w:val="baseline"/>
    </w:pPr>
    <w:rPr>
      <w:rFonts w:ascii="Liberation Serif" w:eastAsia="NSimSun" w:hAnsi="Liberation Serif" w:cs="Mangal"/>
      <w:kern w:val="3"/>
      <w:sz w:val="20"/>
      <w:szCs w:val="18"/>
      <w:lang w:eastAsia="zh-CN" w:bidi="hi-IN"/>
    </w:rPr>
  </w:style>
  <w:style w:type="character" w:customStyle="1" w:styleId="NotedebasdepageCar">
    <w:name w:val="Note de bas de page Car"/>
    <w:basedOn w:val="Policepardfaut"/>
    <w:link w:val="Notedebasdepage"/>
    <w:rsid w:val="00D52CC7"/>
    <w:rPr>
      <w:rFonts w:ascii="Liberation Serif" w:eastAsia="NSimSun" w:hAnsi="Liberation Serif" w:cs="Mangal"/>
      <w:kern w:val="3"/>
      <w:sz w:val="20"/>
      <w:szCs w:val="18"/>
      <w:lang w:eastAsia="zh-CN" w:bidi="hi-IN"/>
    </w:rPr>
  </w:style>
  <w:style w:type="character" w:styleId="Appelnotedebasdep">
    <w:name w:val="footnote reference"/>
    <w:basedOn w:val="Policepardfaut"/>
    <w:rsid w:val="00D52CC7"/>
    <w:rPr>
      <w:position w:val="0"/>
      <w:vertAlign w:val="superscript"/>
    </w:rPr>
  </w:style>
  <w:style w:type="numbering" w:customStyle="1" w:styleId="WW8Num1">
    <w:name w:val="WW8Num1"/>
    <w:basedOn w:val="Aucuneliste"/>
    <w:rsid w:val="00D52CC7"/>
    <w:pPr>
      <w:numPr>
        <w:numId w:val="1"/>
      </w:numPr>
    </w:pPr>
  </w:style>
  <w:style w:type="numbering" w:customStyle="1" w:styleId="WW8Num2">
    <w:name w:val="WW8Num2"/>
    <w:basedOn w:val="Aucuneliste"/>
    <w:rsid w:val="00D52CC7"/>
    <w:pPr>
      <w:numPr>
        <w:numId w:val="2"/>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721&amp;idArticle=LEGIARTI000006442823&amp;dateTexte=&amp;categorieLien=cid" TargetMode="External"/><Relationship Id="rId13" Type="http://schemas.openxmlformats.org/officeDocument/2006/relationships/hyperlink" Target="https://www.legifrance.gouv.fr/affichCodeArticle.do?cidTexte=LEGITEXT000006074096&amp;idArticle=LEGIARTI000006824797&amp;dateTexte=&amp;categorieLien=cid" TargetMode="External"/><Relationship Id="rId18" Type="http://schemas.openxmlformats.org/officeDocument/2006/relationships/hyperlink" Target="https://www.legifrance.gouv.fr/affichCodeArticle.do?cidTexte=LEGITEXT000006074096&amp;idArticle=LEGIARTI000006825776&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0719&amp;idArticle=LEGIARTI000006417202&amp;dateTexte=&amp;categorieLien=cid" TargetMode="External"/><Relationship Id="rId7" Type="http://schemas.openxmlformats.org/officeDocument/2006/relationships/hyperlink" Target="https://www.legifrance.gouv.fr/affichCodeArticle.do?cidTexte=LEGITEXT000006074096&amp;idArticle=LEGIARTI000006824251&amp;dateTexte=&amp;categorieLien=cid" TargetMode="External"/><Relationship Id="rId12" Type="http://schemas.openxmlformats.org/officeDocument/2006/relationships/hyperlink" Target="https://www.legifrance.gouv.fr/affichCodeArticle.do?cidTexte=LEGITEXT000006070721&amp;idArticle=LEGIARTI000006442823&amp;dateTexte=&amp;categorieLien=cid" TargetMode="External"/><Relationship Id="rId17" Type="http://schemas.openxmlformats.org/officeDocument/2006/relationships/hyperlink" Target="https://www.legifrance.gouv.fr/affichCodeArticle.do?cidTexte=LEGITEXT000006074096&amp;idArticle=LEGIARTI000033973464&amp;dateTexte=&amp;categorieLien=i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CodeArticle.do?cidTexte=LEGITEXT000006074096&amp;idArticle=LEGIARTI000006825398&amp;dateTexte=&amp;categorieLien=cid" TargetMode="External"/><Relationship Id="rId20" Type="http://schemas.openxmlformats.org/officeDocument/2006/relationships/hyperlink" Target="https://www.legifrance.gouv.fr/affichCodeArticle.do?cidTexte=LEGITEXT000006074096&amp;idArticle=LEGIARTI000006825780&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4096&amp;idArticle=LEGIARTI000006825785&amp;dateTexte=&amp;categorieLien=ci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96&amp;idArticle=LEGIARTI000006825344&amp;dateTexte=&amp;categorieLien=cid" TargetMode="External"/><Relationship Id="rId23" Type="http://schemas.openxmlformats.org/officeDocument/2006/relationships/hyperlink" Target="https://www.legifrance.gouv.fr/affichCodeArticle.do?cidTexte=LEGITEXT000006070719&amp;idArticle=LEGIARTI000006417335&amp;dateTexte=&amp;categorieLien=cid" TargetMode="External"/><Relationship Id="rId10" Type="http://schemas.openxmlformats.org/officeDocument/2006/relationships/hyperlink" Target="https://www.legifrance.gouv.fr/affichCodeArticle.do?cidTexte=LEGITEXT000006074096&amp;idArticle=LEGIARTI000006825784&amp;dateTexte=&amp;categorieLien=cid" TargetMode="External"/><Relationship Id="rId19" Type="http://schemas.openxmlformats.org/officeDocument/2006/relationships/hyperlink" Target="https://www.legifrance.gouv.fr/affichCodeArticle.do?cidTexte=LEGITEXT000006074096&amp;idArticle=LEGIARTI000006825776&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4096&amp;idArticle=LEGIARTI000006825785&amp;dateTexte=&amp;categorieLien=cid" TargetMode="External"/><Relationship Id="rId14" Type="http://schemas.openxmlformats.org/officeDocument/2006/relationships/hyperlink" Target="https://www.legifrance.gouv.fr/affichCodeArticle.do?cidTexte=LEGITEXT000006074075&amp;idArticle=LEGIARTI000006815155&amp;dateTexte=&amp;categorieLien=cid" TargetMode="External"/><Relationship Id="rId22" Type="http://schemas.openxmlformats.org/officeDocument/2006/relationships/hyperlink" Target="https://www.legifrance.gouv.fr/affichCodeArticle.do?cidTexte=LEGITEXT000006070719&amp;idArticle=LEGIARTI00000641733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4305</Words>
  <Characters>23678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6</cp:revision>
  <dcterms:created xsi:type="dcterms:W3CDTF">2022-04-13T17:51:00Z</dcterms:created>
  <dcterms:modified xsi:type="dcterms:W3CDTF">2022-04-28T07:48:00Z</dcterms:modified>
</cp:coreProperties>
</file>